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61335A53"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1F6E66">
        <w:rPr>
          <w:rFonts w:ascii="Arial" w:hAnsi="Arial" w:cs="Arial"/>
          <w:b/>
          <w:bCs/>
          <w:sz w:val="22"/>
          <w:szCs w:val="22"/>
        </w:rPr>
        <w:t xml:space="preserve">nº </w:t>
      </w:r>
      <w:r w:rsidR="001F6E66" w:rsidRPr="001F6E66">
        <w:rPr>
          <w:rFonts w:ascii="Arial" w:hAnsi="Arial" w:cs="Arial"/>
          <w:b/>
          <w:bCs/>
          <w:sz w:val="22"/>
          <w:szCs w:val="22"/>
        </w:rPr>
        <w:t>6.575/2024</w:t>
      </w:r>
      <w:r w:rsidR="0071720D" w:rsidRPr="001F6E66">
        <w:rPr>
          <w:rFonts w:ascii="Arial" w:hAnsi="Arial" w:cs="Arial"/>
          <w:b/>
          <w:bCs/>
          <w:sz w:val="22"/>
          <w:szCs w:val="22"/>
        </w:rPr>
        <w:t>,</w:t>
      </w:r>
      <w:r w:rsidR="005466C3" w:rsidRPr="001F6E66">
        <w:rPr>
          <w:rFonts w:ascii="Arial" w:hAnsi="Arial" w:cs="Arial"/>
          <w:b/>
          <w:bCs/>
          <w:sz w:val="22"/>
          <w:szCs w:val="22"/>
        </w:rPr>
        <w:t xml:space="preserve"> </w:t>
      </w:r>
      <w:r w:rsidRPr="001F6E66">
        <w:rPr>
          <w:rFonts w:ascii="Arial" w:hAnsi="Arial" w:cs="Arial"/>
          <w:sz w:val="22"/>
          <w:szCs w:val="22"/>
        </w:rPr>
        <w:t xml:space="preserve">e em observância às disposições da Lei nº </w:t>
      </w:r>
      <w:r w:rsidR="00F232EF" w:rsidRPr="001F6E66">
        <w:rPr>
          <w:rFonts w:ascii="Arial" w:hAnsi="Arial" w:cs="Arial"/>
          <w:sz w:val="22"/>
          <w:szCs w:val="22"/>
        </w:rPr>
        <w:t xml:space="preserve">14.133, </w:t>
      </w:r>
      <w:r w:rsidR="009872FB" w:rsidRPr="001F6E66">
        <w:rPr>
          <w:rFonts w:ascii="Arial" w:hAnsi="Arial" w:cs="Arial"/>
          <w:sz w:val="22"/>
          <w:szCs w:val="22"/>
        </w:rPr>
        <w:t xml:space="preserve">de 1º de abril </w:t>
      </w:r>
      <w:r w:rsidR="00F232EF" w:rsidRPr="001F6E66">
        <w:rPr>
          <w:rFonts w:ascii="Arial" w:hAnsi="Arial" w:cs="Arial"/>
          <w:sz w:val="22"/>
          <w:szCs w:val="22"/>
        </w:rPr>
        <w:t>de 2021</w:t>
      </w:r>
      <w:r w:rsidR="0050761F" w:rsidRPr="001F6E66">
        <w:rPr>
          <w:rFonts w:ascii="Arial" w:hAnsi="Arial" w:cs="Arial"/>
          <w:sz w:val="22"/>
          <w:szCs w:val="22"/>
        </w:rPr>
        <w:t xml:space="preserve"> </w:t>
      </w:r>
      <w:r w:rsidR="0050761F" w:rsidRPr="001F6E66">
        <w:rPr>
          <w:rFonts w:ascii="Arial" w:hAnsi="Arial" w:cs="Arial"/>
          <w:sz w:val="22"/>
          <w:szCs w:val="22"/>
          <w:lang w:val="pt-PT"/>
        </w:rPr>
        <w:t xml:space="preserve">e </w:t>
      </w:r>
      <w:r w:rsidR="009872FB" w:rsidRPr="001F6E66">
        <w:rPr>
          <w:rFonts w:ascii="Arial" w:hAnsi="Arial" w:cs="Arial"/>
          <w:sz w:val="22"/>
          <w:szCs w:val="22"/>
          <w:lang w:val="pt-PT"/>
        </w:rPr>
        <w:t>demais legislações aplicáveis</w:t>
      </w:r>
      <w:r w:rsidR="006306EF" w:rsidRPr="001F6E66">
        <w:rPr>
          <w:rFonts w:ascii="Arial" w:hAnsi="Arial" w:cs="Arial"/>
          <w:sz w:val="22"/>
          <w:szCs w:val="22"/>
        </w:rPr>
        <w:t>,</w:t>
      </w:r>
      <w:r w:rsidRPr="001F6E66">
        <w:rPr>
          <w:rFonts w:ascii="Arial" w:hAnsi="Arial" w:cs="Arial"/>
          <w:i/>
          <w:sz w:val="22"/>
          <w:szCs w:val="22"/>
        </w:rPr>
        <w:t xml:space="preserve"> </w:t>
      </w:r>
      <w:r w:rsidRPr="001F6E66">
        <w:rPr>
          <w:rFonts w:ascii="Arial" w:hAnsi="Arial" w:cs="Arial"/>
          <w:sz w:val="22"/>
          <w:szCs w:val="22"/>
        </w:rPr>
        <w:t xml:space="preserve">resolvem celebrar o presente Termo de Contrato, decorrente do </w:t>
      </w:r>
      <w:r w:rsidR="005466C3" w:rsidRPr="001F6E66">
        <w:rPr>
          <w:rFonts w:ascii="Arial" w:hAnsi="Arial" w:cs="Arial"/>
          <w:b/>
          <w:bCs/>
          <w:sz w:val="22"/>
          <w:szCs w:val="22"/>
        </w:rPr>
        <w:t>Pregão Eletrônico</w:t>
      </w:r>
      <w:r w:rsidR="000B23ED" w:rsidRPr="001F6E66">
        <w:rPr>
          <w:rFonts w:ascii="Arial" w:hAnsi="Arial" w:cs="Arial"/>
          <w:b/>
          <w:bCs/>
          <w:sz w:val="22"/>
          <w:szCs w:val="22"/>
        </w:rPr>
        <w:t xml:space="preserve"> </w:t>
      </w:r>
      <w:r w:rsidR="005466C3" w:rsidRPr="001F6E66">
        <w:rPr>
          <w:rFonts w:ascii="Arial" w:hAnsi="Arial" w:cs="Arial"/>
          <w:b/>
          <w:bCs/>
          <w:sz w:val="22"/>
          <w:szCs w:val="22"/>
        </w:rPr>
        <w:t xml:space="preserve">nº </w:t>
      </w:r>
      <w:r w:rsidR="001F6E66" w:rsidRPr="001F6E66">
        <w:rPr>
          <w:rFonts w:ascii="Arial" w:hAnsi="Arial" w:cs="Arial"/>
          <w:b/>
          <w:bCs/>
          <w:sz w:val="22"/>
          <w:szCs w:val="22"/>
        </w:rPr>
        <w:t>90.098/2024</w:t>
      </w:r>
      <w:r w:rsidRPr="001F6E66">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49874DAB"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1F6E66" w:rsidRPr="001F6E66">
        <w:rPr>
          <w:rFonts w:ascii="Arial" w:eastAsia="Times New Roman" w:hAnsi="Arial" w:cs="Arial"/>
          <w:b/>
          <w:bCs/>
          <w:lang w:val="pt-BR" w:eastAsia="pt-BR"/>
        </w:rPr>
        <w:t>AQUISIÇÃO de Equipamentos e Mobiliários (itens frustrados e desertos - P.E. 041/23), para atender as necessidades da Policlínica Silvio Henrique Braune</w:t>
      </w:r>
      <w:r w:rsidR="001F6E66" w:rsidRPr="001F6E66">
        <w:rPr>
          <w:rFonts w:ascii="Arial" w:hAnsi="Arial" w:cs="Arial"/>
          <w:bCs/>
          <w:iCs/>
        </w:rPr>
        <w:t xml:space="preserve">, </w:t>
      </w:r>
      <w:r w:rsidRPr="008C13A3">
        <w:rPr>
          <w:rFonts w:ascii="Arial" w:hAnsi="Arial" w:cs="Arial"/>
          <w:bCs/>
          <w:iCs/>
        </w:rPr>
        <w:t xml:space="preserve">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3B38E3">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203C28B3" w14:textId="14828EB3" w:rsidR="001F6E66" w:rsidRPr="00A34D45" w:rsidRDefault="001F6E66" w:rsidP="003B38E3">
      <w:pPr>
        <w:pStyle w:val="Nivel1"/>
        <w:numPr>
          <w:ilvl w:val="1"/>
          <w:numId w:val="2"/>
        </w:numPr>
        <w:spacing w:before="0" w:after="0" w:line="360" w:lineRule="auto"/>
        <w:ind w:left="0" w:firstLine="0"/>
        <w:rPr>
          <w:rFonts w:eastAsia="Verdana"/>
          <w:b w:val="0"/>
          <w:bCs/>
          <w:iCs/>
          <w:color w:val="auto"/>
          <w:sz w:val="22"/>
          <w:szCs w:val="22"/>
          <w:u w:val="single"/>
          <w:lang w:val="pt-PT"/>
        </w:rPr>
      </w:pPr>
      <w:r w:rsidRPr="00A34D45">
        <w:rPr>
          <w:rFonts w:eastAsia="Verdana"/>
          <w:b w:val="0"/>
          <w:bCs/>
          <w:iCs/>
          <w:color w:val="auto"/>
          <w:sz w:val="22"/>
          <w:szCs w:val="22"/>
          <w:u w:val="single"/>
          <w:lang w:val="pt-PT"/>
        </w:rPr>
        <w:t>MODELO DE EXECUÇÃO DO OBJETO</w:t>
      </w:r>
      <w:r w:rsidR="00A34D45" w:rsidRPr="00A34D45">
        <w:rPr>
          <w:rFonts w:eastAsia="Verdana"/>
          <w:b w:val="0"/>
          <w:bCs/>
          <w:iCs/>
          <w:color w:val="auto"/>
          <w:sz w:val="22"/>
          <w:szCs w:val="22"/>
          <w:u w:val="single"/>
          <w:lang w:val="pt-PT"/>
        </w:rPr>
        <w:t>:</w:t>
      </w:r>
    </w:p>
    <w:p w14:paraId="3EF2249B" w14:textId="6DAF1561" w:rsidR="001F6E66" w:rsidRPr="003B38E3" w:rsidRDefault="001F6E66"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3.1.1 Os itens deverão ser entregues em parcela única, no prazo máximo de 30 (trinta) dias corridos, contados a partir do recebimento da nota de empenho.</w:t>
      </w:r>
    </w:p>
    <w:p w14:paraId="6A733662" w14:textId="41C416A8" w:rsidR="001F6E66" w:rsidRPr="003B38E3" w:rsidRDefault="001F6E66"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3.1.2 Caso não seja possível a entrega no prazo acima, a empresa deverá comunicar as razões respectivas com pelo menos 05 (cinco) dias de antecedência para que qualquer pleito de prorrogação de prazo seja analisado, ressalvadas situações de caso fortuito e força maior.</w:t>
      </w:r>
    </w:p>
    <w:p w14:paraId="60FA32E7" w14:textId="7A38A758" w:rsidR="001F6E66" w:rsidRPr="003B38E3" w:rsidRDefault="001F6E66"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3.1.3 Os bens deverão ser entregues no seguinte endereço:</w:t>
      </w:r>
    </w:p>
    <w:p w14:paraId="797FB7EF" w14:textId="297034E2" w:rsidR="001F6E66" w:rsidRPr="003B38E3" w:rsidRDefault="001F6E66"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 xml:space="preserve">3.1.3.1 Policlínica Sylvio Henrique Braune – </w:t>
      </w:r>
      <w:bookmarkStart w:id="3" w:name="__DdeLink__16687_4225871531"/>
      <w:r w:rsidRPr="003B38E3">
        <w:rPr>
          <w:rFonts w:eastAsia="Verdana"/>
          <w:bCs/>
          <w:iCs/>
          <w:color w:val="auto"/>
          <w:sz w:val="22"/>
          <w:szCs w:val="22"/>
          <w:lang w:val="pt-PT" w:eastAsia="en-US"/>
        </w:rPr>
        <w:t>Rua Plinio Casado, s/nº, Centro (Suspiro), Nova Friburgo</w:t>
      </w:r>
      <w:bookmarkEnd w:id="3"/>
      <w:r w:rsidR="003B38E3">
        <w:rPr>
          <w:rFonts w:eastAsia="Verdana"/>
          <w:bCs/>
          <w:iCs/>
          <w:color w:val="auto"/>
          <w:sz w:val="22"/>
          <w:szCs w:val="22"/>
          <w:lang w:val="pt-PT" w:eastAsia="en-US"/>
        </w:rPr>
        <w:t>.</w:t>
      </w:r>
    </w:p>
    <w:p w14:paraId="33C03ADE" w14:textId="50A992A6"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 xml:space="preserve">3.1.4 </w:t>
      </w:r>
      <w:r w:rsidR="001F6E66" w:rsidRPr="003B38E3">
        <w:rPr>
          <w:rFonts w:eastAsia="Verdana"/>
          <w:bCs/>
          <w:iCs/>
          <w:color w:val="auto"/>
          <w:sz w:val="22"/>
          <w:szCs w:val="22"/>
          <w:lang w:val="pt-PT" w:eastAsia="en-US"/>
        </w:rPr>
        <w:t>As entregas deverão ser realizadas de segunda à sexta-feira,  no horário de 09:00h às 16:00h</w:t>
      </w:r>
      <w:r>
        <w:rPr>
          <w:rFonts w:eastAsia="Verdana"/>
          <w:bCs/>
          <w:iCs/>
          <w:color w:val="auto"/>
          <w:sz w:val="22"/>
          <w:szCs w:val="22"/>
          <w:lang w:val="pt-PT" w:eastAsia="en-US"/>
        </w:rPr>
        <w:t>.</w:t>
      </w:r>
    </w:p>
    <w:p w14:paraId="709F37FA" w14:textId="59769B2F"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3.1.5</w:t>
      </w:r>
      <w:r w:rsidR="001F6E66" w:rsidRPr="003B38E3">
        <w:rPr>
          <w:rFonts w:eastAsia="Verdana"/>
          <w:bCs/>
          <w:iCs/>
          <w:color w:val="auto"/>
          <w:sz w:val="22"/>
          <w:szCs w:val="22"/>
          <w:lang w:val="pt-PT" w:eastAsia="en-US"/>
        </w:rPr>
        <w:t xml:space="preserve"> Os bens serão recebidos provisoriamente, de forma sumária, no prazo de 02 (dois) dias, pelo(a) responsável pelo acompanhamento e fiscalização do contrato, para efeito de posterior verificação de sua conformidade com as especificações constantes neste Termo de Referência e na proposta.</w:t>
      </w:r>
    </w:p>
    <w:p w14:paraId="27337027" w14:textId="243B882E"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3.1.6</w:t>
      </w:r>
      <w:r w:rsidR="001F6E66" w:rsidRPr="003B38E3">
        <w:rPr>
          <w:rFonts w:eastAsia="Verdana"/>
          <w:bCs/>
          <w:iCs/>
          <w:color w:val="auto"/>
          <w:sz w:val="22"/>
          <w:szCs w:val="22"/>
          <w:lang w:val="pt-PT" w:eastAsia="en-US"/>
        </w:rPr>
        <w:t xml:space="preserve"> Os bens poderão ser rejeitados, no todo ou em parte, quando em desacordo com as especificações constantes neste Termo de Referência e na proposta, devendo ser substituídos no prazo de 05 (cinco) dias, a contar da notificação da contratada, às suas custas, sem prejuízo da aplicação das penalidades.</w:t>
      </w:r>
    </w:p>
    <w:p w14:paraId="7B62453B" w14:textId="619A55D1"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lastRenderedPageBreak/>
        <w:t>3.1.7</w:t>
      </w:r>
      <w:r w:rsidR="001F6E66" w:rsidRPr="003B38E3">
        <w:rPr>
          <w:rFonts w:eastAsia="Verdana"/>
          <w:bCs/>
          <w:iCs/>
          <w:color w:val="auto"/>
          <w:sz w:val="22"/>
          <w:szCs w:val="22"/>
          <w:lang w:val="pt-PT" w:eastAsia="en-US"/>
        </w:rPr>
        <w:t xml:space="preserve"> Os bens serão recebidos definitivamente no prazo de 02 (dois) dias, contados do recebimento provisório, após a verificação da qualidade e quantidade do material e consequente aceitação mediante termo detalhado.</w:t>
      </w:r>
    </w:p>
    <w:p w14:paraId="0406EA10" w14:textId="5C592518"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3.1.8</w:t>
      </w:r>
      <w:r w:rsidR="001F6E66" w:rsidRPr="003B38E3">
        <w:rPr>
          <w:rFonts w:eastAsia="Verdana"/>
          <w:bCs/>
          <w:iCs/>
          <w:color w:val="auto"/>
          <w:sz w:val="22"/>
          <w:szCs w:val="22"/>
          <w:lang w:val="pt-PT" w:eastAsia="en-US"/>
        </w:rPr>
        <w:t xml:space="preserve"> Na hipótese de a verificação a que se refere o subitem anterior não ser procedida dentro do prazo fixado, reputar-se-á como realizada, consumando-se o recebimento definitivo no dia do esgotamento do prazo.</w:t>
      </w:r>
    </w:p>
    <w:p w14:paraId="184E2495" w14:textId="4E754FEE"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3.1.9</w:t>
      </w:r>
      <w:r w:rsidR="001F6E66" w:rsidRPr="003B38E3">
        <w:rPr>
          <w:rFonts w:eastAsia="Verdana"/>
          <w:bCs/>
          <w:iCs/>
          <w:color w:val="auto"/>
          <w:sz w:val="22"/>
          <w:szCs w:val="22"/>
          <w:lang w:val="pt-PT" w:eastAsia="en-US"/>
        </w:rPr>
        <w:t xml:space="preserve"> O recebimento provisório ou definitivo não excluirá a responsabilidade civil pela solidez e pela segurança do serviço nem a responsabilidade ético-profissional pela perfeita execução do contrato.</w:t>
      </w:r>
    </w:p>
    <w:p w14:paraId="08DE2786" w14:textId="12ADFDBD"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3.1.11</w:t>
      </w:r>
      <w:r w:rsidR="001F6E66" w:rsidRPr="003B38E3">
        <w:rPr>
          <w:rFonts w:ascii="Arial" w:hAnsi="Arial" w:cs="Arial"/>
          <w:bCs/>
          <w:iCs/>
        </w:rPr>
        <w:t xml:space="preserve"> A Contratada deverá oferecer garantia contratual dos bens, complementar à garantia legal, de, no mínimo, 12 (doze) meses, ou pelo prazo fornecido pelo fabricante, se superior, contado a partir do primeiro dia útil subsequente à data do recebimento definitivo do objeto. </w:t>
      </w:r>
    </w:p>
    <w:p w14:paraId="4D9EE66B" w14:textId="0C369E3C"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3.1.12</w:t>
      </w:r>
      <w:r w:rsidR="001F6E66" w:rsidRPr="003B38E3">
        <w:rPr>
          <w:rFonts w:ascii="Arial" w:hAnsi="Arial" w:cs="Arial"/>
          <w:bCs/>
          <w:iCs/>
        </w:rPr>
        <w:t xml:space="preserve"> Visando a manutenção da garantia mencionada no item anterior, será de responsabilidade da Contratada a montagem dos móveis (que forem entregues desmontados) e a instalação dos equipamentos (no caso de bens que necessitam de conexões com redes hidráulicas e elétricas, ou instalações entre suas partes, etc) a fim de garantir seu pleno funcionamento.</w:t>
      </w:r>
    </w:p>
    <w:p w14:paraId="63FA6D30" w14:textId="6340A8EA"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3.1.13</w:t>
      </w:r>
      <w:r w:rsidR="001F6E66" w:rsidRPr="003B38E3">
        <w:rPr>
          <w:rFonts w:ascii="Arial" w:hAnsi="Arial" w:cs="Arial"/>
          <w:bCs/>
          <w:iCs/>
        </w:rPr>
        <w:t xml:space="preserve"> A garantia será prestada com vistas a manter os equipamentos fornecidos em perfeitas condições de uso, sem qualquer ônus ou custo adicional para o Contratante. </w:t>
      </w:r>
    </w:p>
    <w:p w14:paraId="193BADDF" w14:textId="66EE968A"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3.1.14</w:t>
      </w:r>
      <w:r w:rsidR="001F6E66" w:rsidRPr="003B38E3">
        <w:rPr>
          <w:rFonts w:ascii="Arial" w:hAnsi="Arial" w:cs="Arial"/>
          <w:bCs/>
          <w:iCs/>
        </w:rPr>
        <w:t xml:space="preserve"> A garantia abrange a realização da manutenção corretiva dos bens pelo próprio Contratado, ou, se for o caso, por meio de assistência técnica autorizada, de acordo com as normas técnicas específicas. </w:t>
      </w:r>
    </w:p>
    <w:p w14:paraId="2189F8EA" w14:textId="51ED2906"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3.1.15</w:t>
      </w:r>
      <w:r w:rsidR="001F6E66" w:rsidRPr="003B38E3">
        <w:rPr>
          <w:rFonts w:ascii="Arial" w:hAnsi="Arial" w:cs="Arial"/>
          <w:bCs/>
          <w:iCs/>
        </w:rPr>
        <w:t xml:space="preserve"> Entende-se por manutenção corretiva aquela destinada a corrigir os defeitos apresentados pelos bens, compreendendo a substituição de peças, a realização de ajustes, reparos e correções necessárias. </w:t>
      </w:r>
    </w:p>
    <w:p w14:paraId="451EE5A0" w14:textId="62D573B9"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3.1.16</w:t>
      </w:r>
      <w:r w:rsidR="001F6E66" w:rsidRPr="003B38E3">
        <w:rPr>
          <w:rFonts w:ascii="Arial" w:hAnsi="Arial" w:cs="Arial"/>
          <w:bCs/>
          <w:iCs/>
        </w:rPr>
        <w:t xml:space="preserve"> As peças que apresentarem vício ou defeito no período de vigência da garantia deverão ser substituídas por outras novas, de primeiro uso, e originais, que apresentem padrões de qualidade e desempenho iguais ou superiores aos das peças utilizadas na fabricação do bem.</w:t>
      </w:r>
    </w:p>
    <w:p w14:paraId="4D5C02F1" w14:textId="1729251D"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3.1.17</w:t>
      </w:r>
      <w:r w:rsidR="001F6E66" w:rsidRPr="003B38E3">
        <w:rPr>
          <w:rFonts w:ascii="Arial" w:hAnsi="Arial" w:cs="Arial"/>
          <w:bCs/>
          <w:iCs/>
        </w:rPr>
        <w:t xml:space="preserve"> Durante a vigência do período de garantia, na eventual necessidade de assistência técnica, os custos referentes ao transporte, mão de obra e material utilizado pelos técnicos em função da distância entre a Contratante e o fornecedor ou seu representante técnico serão integralmente pagos pela Contratada.</w:t>
      </w:r>
    </w:p>
    <w:p w14:paraId="5DE9ACE5" w14:textId="4768BA83"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3.1.18</w:t>
      </w:r>
      <w:r w:rsidR="001F6E66" w:rsidRPr="003B38E3">
        <w:rPr>
          <w:rFonts w:ascii="Arial" w:hAnsi="Arial" w:cs="Arial"/>
          <w:bCs/>
          <w:iCs/>
        </w:rPr>
        <w:t xml:space="preserve"> Uma vez notificado, o Contratado realizará a reparação ou substituição dos bens que </w:t>
      </w:r>
      <w:r w:rsidR="001F6E66" w:rsidRPr="003B38E3">
        <w:rPr>
          <w:rFonts w:ascii="Arial" w:hAnsi="Arial" w:cs="Arial"/>
          <w:bCs/>
          <w:iCs/>
        </w:rPr>
        <w:lastRenderedPageBreak/>
        <w:t xml:space="preserve">apresentarem vício ou defeito no prazo de até 05 (cinco) dias úteis, contados a partir da data de retirada do equipamento das dependências da Administração pelo Contratado ou pela assistência técnica autorizada. </w:t>
      </w:r>
    </w:p>
    <w:p w14:paraId="689AA2C2" w14:textId="2FC9591B"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3.1.19</w:t>
      </w:r>
      <w:r w:rsidR="001F6E66" w:rsidRPr="003B38E3">
        <w:rPr>
          <w:rFonts w:ascii="Arial" w:hAnsi="Arial" w:cs="Arial"/>
          <w:bCs/>
          <w:iCs/>
        </w:rPr>
        <w:t xml:space="preserve"> O prazo indicado no subitem anterior, durante seu transcurso, poderá ser prorrogado uma única vez, por igual período, mediante solicitação escrita e justificada do Contratado, aceita pelo Contratante. </w:t>
      </w:r>
    </w:p>
    <w:p w14:paraId="0F62D6F4" w14:textId="090B27B6"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3.1.20</w:t>
      </w:r>
      <w:r w:rsidR="001F6E66" w:rsidRPr="003B38E3">
        <w:rPr>
          <w:rFonts w:ascii="Arial" w:hAnsi="Arial" w:cs="Arial"/>
          <w:bCs/>
          <w:iCs/>
        </w:rPr>
        <w:t xml:space="preserve"> 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5DDD0663" w14:textId="440F6F53"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3.1.21</w:t>
      </w:r>
      <w:r w:rsidR="001F6E66" w:rsidRPr="003B38E3">
        <w:rPr>
          <w:rFonts w:ascii="Arial" w:hAnsi="Arial" w:cs="Arial"/>
          <w:bCs/>
          <w:iCs/>
        </w:rPr>
        <w:t xml:space="preserve"> 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034AE334" w14:textId="2BDEA80C"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3.1.22</w:t>
      </w:r>
      <w:r w:rsidR="001F6E66" w:rsidRPr="003B38E3">
        <w:rPr>
          <w:rFonts w:ascii="Arial" w:hAnsi="Arial" w:cs="Arial"/>
          <w:bCs/>
          <w:iCs/>
        </w:rPr>
        <w:t xml:space="preserve"> O custo referente ao transporte dos equipamentos cobertos pela garantia será de responsabilidade do Contratado. </w:t>
      </w:r>
    </w:p>
    <w:p w14:paraId="6AFAF032" w14:textId="1026028B" w:rsidR="001F6E66" w:rsidRPr="003B38E3" w:rsidRDefault="003B38E3" w:rsidP="003B38E3">
      <w:pPr>
        <w:pStyle w:val="PargrafodaLista"/>
        <w:spacing w:before="0" w:line="360" w:lineRule="auto"/>
        <w:ind w:left="0"/>
        <w:jc w:val="both"/>
        <w:rPr>
          <w:rFonts w:ascii="Arial" w:hAnsi="Arial" w:cs="Arial"/>
          <w:bCs/>
          <w:iCs/>
        </w:rPr>
      </w:pPr>
      <w:r w:rsidRPr="003B38E3">
        <w:rPr>
          <w:rFonts w:ascii="Arial" w:hAnsi="Arial" w:cs="Arial"/>
          <w:bCs/>
          <w:iCs/>
        </w:rPr>
        <w:t>3.1.23</w:t>
      </w:r>
      <w:r w:rsidR="001F6E66" w:rsidRPr="003B38E3">
        <w:rPr>
          <w:rFonts w:ascii="Arial" w:hAnsi="Arial" w:cs="Arial"/>
          <w:bCs/>
          <w:iCs/>
        </w:rPr>
        <w:t xml:space="preserve">  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4A2D263A" w14:textId="4FA7A4A1" w:rsidR="001F6E66" w:rsidRPr="00A34D45" w:rsidRDefault="001F6E66" w:rsidP="003B38E3">
      <w:pPr>
        <w:pStyle w:val="Nivel1"/>
        <w:numPr>
          <w:ilvl w:val="1"/>
          <w:numId w:val="2"/>
        </w:numPr>
        <w:spacing w:before="0" w:after="0" w:line="360" w:lineRule="auto"/>
        <w:ind w:left="0" w:firstLine="0"/>
        <w:rPr>
          <w:rFonts w:eastAsia="Verdana"/>
          <w:b w:val="0"/>
          <w:bCs/>
          <w:iCs/>
          <w:color w:val="auto"/>
          <w:sz w:val="22"/>
          <w:szCs w:val="22"/>
          <w:u w:val="single"/>
          <w:lang w:val="pt-PT"/>
        </w:rPr>
      </w:pPr>
      <w:r w:rsidRPr="00A34D45">
        <w:rPr>
          <w:rFonts w:eastAsia="Verdana"/>
          <w:b w:val="0"/>
          <w:bCs/>
          <w:iCs/>
          <w:color w:val="auto"/>
          <w:sz w:val="22"/>
          <w:szCs w:val="22"/>
          <w:u w:val="single"/>
          <w:lang w:val="pt-PT"/>
        </w:rPr>
        <w:t>MODELO DE GESTÃO DO CONTRATO</w:t>
      </w:r>
      <w:r w:rsidR="00A34D45" w:rsidRPr="00A34D45">
        <w:rPr>
          <w:rFonts w:eastAsia="Verdana"/>
          <w:b w:val="0"/>
          <w:bCs/>
          <w:iCs/>
          <w:color w:val="auto"/>
          <w:sz w:val="22"/>
          <w:szCs w:val="22"/>
          <w:u w:val="single"/>
          <w:lang w:val="pt-PT"/>
        </w:rPr>
        <w:t>:</w:t>
      </w:r>
    </w:p>
    <w:p w14:paraId="0FC6626B" w14:textId="032DF604" w:rsidR="001F6E66" w:rsidRPr="003B38E3" w:rsidRDefault="003B38E3" w:rsidP="003B38E3">
      <w:pPr>
        <w:pStyle w:val="Nivel2"/>
        <w:tabs>
          <w:tab w:val="left" w:pos="450"/>
        </w:tabs>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 xml:space="preserve">3.2.1 </w:t>
      </w:r>
      <w:r w:rsidR="001F6E66" w:rsidRPr="003B38E3">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48BA4ABC" w14:textId="3F48B6AF" w:rsidR="001F6E66" w:rsidRPr="003B38E3" w:rsidRDefault="003B38E3" w:rsidP="003B38E3">
      <w:pPr>
        <w:pStyle w:val="Nivel2"/>
        <w:tabs>
          <w:tab w:val="left" w:pos="450"/>
        </w:tabs>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 xml:space="preserve">3.2.2 </w:t>
      </w:r>
      <w:r w:rsidR="001F6E66" w:rsidRPr="003B38E3">
        <w:rPr>
          <w:rFonts w:eastAsia="Verdana"/>
          <w:bCs/>
          <w:iCs/>
          <w:color w:val="auto"/>
          <w:sz w:val="22"/>
          <w:szCs w:val="22"/>
          <w:lang w:val="pt-PT" w:eastAsia="en-US"/>
        </w:rPr>
        <w:t xml:space="preserve"> A execução do contrato deverá ser acompanhada e fiscalizada pelo(s) fiscal(is) do contrato, ou pelos respectivos substitutos (Lei nº 14.133/2021, art. 117, caput).</w:t>
      </w:r>
    </w:p>
    <w:p w14:paraId="2DD1DA0D" w14:textId="315D902D" w:rsidR="001F6E66" w:rsidRPr="003B38E3" w:rsidRDefault="003B38E3" w:rsidP="003B38E3">
      <w:pPr>
        <w:pStyle w:val="Nivel2"/>
        <w:tabs>
          <w:tab w:val="left" w:pos="450"/>
        </w:tabs>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 xml:space="preserve">3.2.3 </w:t>
      </w:r>
      <w:r w:rsidR="001F6E66" w:rsidRPr="003B38E3">
        <w:rPr>
          <w:rFonts w:eastAsia="Verdana"/>
          <w:bCs/>
          <w:iCs/>
          <w:color w:val="auto"/>
          <w:sz w:val="22"/>
          <w:szCs w:val="22"/>
          <w:lang w:val="pt-PT" w:eastAsia="en-US"/>
        </w:rPr>
        <w:t xml:space="preserve"> O fiscal do contrato anotará em registro próprio todas as ocorrências relacionadas à execução do contrato, determinando o que for necessário para a regularização das faltas ou dos defeitos observados (Lei nº 14.133/2021, art. 117, §1º).</w:t>
      </w:r>
    </w:p>
    <w:p w14:paraId="66A6F0B3" w14:textId="168623F2" w:rsidR="001F6E66" w:rsidRPr="003B38E3" w:rsidRDefault="003B38E3" w:rsidP="003B38E3">
      <w:pPr>
        <w:pStyle w:val="Nivel2"/>
        <w:tabs>
          <w:tab w:val="left" w:pos="450"/>
        </w:tabs>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 xml:space="preserve">3.2.4 </w:t>
      </w:r>
      <w:r w:rsidR="001F6E66" w:rsidRPr="003B38E3">
        <w:rPr>
          <w:rFonts w:eastAsia="Verdana"/>
          <w:bCs/>
          <w:iCs/>
          <w:color w:val="auto"/>
          <w:sz w:val="22"/>
          <w:szCs w:val="22"/>
          <w:lang w:val="pt-PT" w:eastAsia="en-US"/>
        </w:rPr>
        <w:t xml:space="preserve"> </w:t>
      </w:r>
      <w:bookmarkStart w:id="4" w:name="art117%252525252525252525252525252525252"/>
      <w:bookmarkEnd w:id="4"/>
      <w:r w:rsidR="001F6E66" w:rsidRPr="003B38E3">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2D6CE3E9" w14:textId="1BF56BD1"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lastRenderedPageBreak/>
        <w:t xml:space="preserve">3.2.5 </w:t>
      </w:r>
      <w:r w:rsidR="001F6E66" w:rsidRPr="003B38E3">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4570362A" w14:textId="1B798B73"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3.2.6</w:t>
      </w:r>
      <w:r w:rsidR="001F6E66" w:rsidRPr="003B38E3">
        <w:rPr>
          <w:rFonts w:eastAsia="Verdana"/>
          <w:bCs/>
          <w:iCs/>
          <w:color w:val="auto"/>
          <w:sz w:val="22"/>
          <w:szCs w:val="22"/>
          <w:lang w:val="pt-PT" w:eastAsia="en-US"/>
        </w:rPr>
        <w:t xml:space="preserve"> </w:t>
      </w:r>
      <w:bookmarkStart w:id="5" w:name="art120"/>
      <w:bookmarkEnd w:id="5"/>
      <w:r w:rsidR="001F6E66" w:rsidRPr="003B38E3">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7CDABEE6" w14:textId="7D069F45"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3.2.7</w:t>
      </w:r>
      <w:r w:rsidR="001F6E66" w:rsidRPr="003B38E3">
        <w:rPr>
          <w:rFonts w:eastAsia="Verdana"/>
          <w:bCs/>
          <w:iCs/>
          <w:color w:val="auto"/>
          <w:sz w:val="22"/>
          <w:szCs w:val="22"/>
          <w:lang w:val="pt-PT" w:eastAsia="en-US"/>
        </w:rPr>
        <w:t xml:space="preserve"> Somente o contratado será responsável pelos encargos trabalhistas, previdenciários, fiscais e comerciais resultantes da execução do contrato (Lei nº 14.133/2021, art. 121, caput).</w:t>
      </w:r>
    </w:p>
    <w:p w14:paraId="6EDA6EFE" w14:textId="69776C96" w:rsidR="001F6E66" w:rsidRPr="003B38E3" w:rsidRDefault="003B38E3" w:rsidP="003B38E3">
      <w:pPr>
        <w:pStyle w:val="Nivel3"/>
        <w:tabs>
          <w:tab w:val="left" w:pos="450"/>
        </w:tabs>
        <w:spacing w:before="0" w:after="0" w:line="360" w:lineRule="auto"/>
        <w:ind w:left="0"/>
        <w:rPr>
          <w:rFonts w:eastAsia="Verdana"/>
          <w:bCs/>
          <w:iCs/>
          <w:color w:val="auto"/>
          <w:sz w:val="22"/>
          <w:szCs w:val="22"/>
          <w:lang w:val="pt-PT" w:eastAsia="en-US"/>
        </w:rPr>
      </w:pPr>
      <w:r w:rsidRPr="003B38E3">
        <w:rPr>
          <w:rFonts w:eastAsia="Verdana"/>
          <w:bCs/>
          <w:iCs/>
          <w:color w:val="auto"/>
          <w:sz w:val="22"/>
          <w:szCs w:val="22"/>
          <w:lang w:val="pt-PT" w:eastAsia="en-US"/>
        </w:rPr>
        <w:t>3.2.8</w:t>
      </w:r>
      <w:r w:rsidR="001F6E66" w:rsidRPr="003B38E3">
        <w:rPr>
          <w:rFonts w:eastAsia="Verdana"/>
          <w:bCs/>
          <w:iCs/>
          <w:color w:val="auto"/>
          <w:sz w:val="22"/>
          <w:szCs w:val="22"/>
          <w:lang w:val="pt-PT" w:eastAsia="en-US"/>
        </w:rPr>
        <w:t xml:space="preserve"> A inadimplência do contratado em relação aos encargos trabalhistas, fiscais e comerciais não transferirá à Administração a responsabilidade pelo seu pagamento e não poderá onerar o objeto do contrato (Lei nº 14.133/2021, art. 121, §1º).</w:t>
      </w:r>
    </w:p>
    <w:p w14:paraId="4CE106C6" w14:textId="16713648"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3.2.9</w:t>
      </w:r>
      <w:r w:rsidR="001F6E66" w:rsidRPr="003B38E3">
        <w:rPr>
          <w:rFonts w:eastAsia="Verdana"/>
          <w:bCs/>
          <w:iCs/>
          <w:color w:val="auto"/>
          <w:sz w:val="22"/>
          <w:szCs w:val="22"/>
          <w:lang w:val="pt-PT" w:eastAsia="en-US"/>
        </w:rPr>
        <w:t xml:space="preserve"> As comunicações entre o órgão ou entidade e a contratada devem ser realizadas por escrito sempre que o ato exigir tal formalidade, admitindo-se, excepcionalmente, o uso de mensagem eletrônica para esse fim (IN 5/2017, art. 44, §2º).</w:t>
      </w:r>
    </w:p>
    <w:p w14:paraId="6FCDC78C" w14:textId="414FA0DA"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3.2.10</w:t>
      </w:r>
      <w:r w:rsidR="001F6E66" w:rsidRPr="003B38E3">
        <w:rPr>
          <w:rFonts w:eastAsia="Verdana"/>
          <w:bCs/>
          <w:iCs/>
          <w:color w:val="auto"/>
          <w:sz w:val="22"/>
          <w:szCs w:val="22"/>
          <w:lang w:val="pt-PT" w:eastAsia="en-US"/>
        </w:rPr>
        <w:t xml:space="preserve"> O órgão ou entidade poderá convocar representante da empresa para adoção de providências que devam ser cumpridas de imediato (IN 5/2017, art. 44, 31º).</w:t>
      </w:r>
    </w:p>
    <w:p w14:paraId="446D3C19" w14:textId="4C58880B"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3.2.11</w:t>
      </w:r>
      <w:r w:rsidR="001F6E66" w:rsidRPr="003B38E3">
        <w:rPr>
          <w:rFonts w:eastAsia="Verdana"/>
          <w:bCs/>
          <w:iCs/>
          <w:color w:val="auto"/>
          <w:sz w:val="22"/>
          <w:szCs w:val="22"/>
          <w:lang w:val="pt-PT" w:eastAsia="en-U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DA756D6" w14:textId="65570564"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3.2.12</w:t>
      </w:r>
      <w:r w:rsidR="001F6E66" w:rsidRPr="003B38E3">
        <w:rPr>
          <w:rFonts w:eastAsia="Verdana"/>
          <w:bCs/>
          <w:iCs/>
          <w:color w:val="auto"/>
          <w:sz w:val="22"/>
          <w:szCs w:val="22"/>
          <w:lang w:val="pt-PT" w:eastAsia="en-US"/>
        </w:rPr>
        <w:t xml:space="preserve">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07BB1BB9" w14:textId="01E28C9A"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3.2.13</w:t>
      </w:r>
      <w:r w:rsidR="001F6E66" w:rsidRPr="003B38E3">
        <w:rPr>
          <w:rFonts w:eastAsia="Verdana"/>
          <w:bCs/>
          <w:iCs/>
          <w:color w:val="auto"/>
          <w:sz w:val="22"/>
          <w:szCs w:val="22"/>
          <w:lang w:val="pt-PT" w:eastAsia="en-US"/>
        </w:rPr>
        <w:t xml:space="preserve"> Para o acompanhamento, gestão e fiscalização da execução do presente contrato, serão designados em momento posterior, antes da execução do objeto, agentes públicos gestor/gestor substituto e fiscal/ fiscal substituto.</w:t>
      </w:r>
    </w:p>
    <w:p w14:paraId="302342BA" w14:textId="420D7ACB"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3.2.14</w:t>
      </w:r>
      <w:r w:rsidR="001F6E66" w:rsidRPr="003B38E3">
        <w:rPr>
          <w:rFonts w:eastAsia="Verdana"/>
          <w:bCs/>
          <w:iCs/>
          <w:color w:val="auto"/>
          <w:sz w:val="22"/>
          <w:szCs w:val="22"/>
          <w:lang w:val="pt-PT" w:eastAsia="en-US"/>
        </w:rPr>
        <w:t xml:space="preserve"> O(s) fiscal(is) designado pela Contratante deverá ter a experiência necessária para o acompanhamento e controle da execução dos serviços e do contrato;</w:t>
      </w:r>
    </w:p>
    <w:p w14:paraId="53C3AE17" w14:textId="160F9701"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3.2.15</w:t>
      </w:r>
      <w:r w:rsidR="001F6E66" w:rsidRPr="003B38E3">
        <w:rPr>
          <w:rFonts w:eastAsia="Verdana"/>
          <w:bCs/>
          <w:iCs/>
          <w:color w:val="auto"/>
          <w:sz w:val="22"/>
          <w:szCs w:val="22"/>
          <w:lang w:val="pt-PT" w:eastAsia="en-US"/>
        </w:rPr>
        <w:t xml:space="preserve"> A fiscalização não exclui nem reduz a responsabilidade da Contratada pelos danos causados à Administração ou a terceiros, decorrentes de sua culpa ou dolo na execução do </w:t>
      </w:r>
      <w:r w:rsidR="001F6E66" w:rsidRPr="003B38E3">
        <w:rPr>
          <w:rFonts w:eastAsia="Verdana"/>
          <w:bCs/>
          <w:iCs/>
          <w:color w:val="auto"/>
          <w:sz w:val="22"/>
          <w:szCs w:val="22"/>
          <w:lang w:val="pt-PT" w:eastAsia="en-US"/>
        </w:rPr>
        <w:lastRenderedPageBreak/>
        <w:t>contrato, não excluindo ou reduzindo essa responsabilidade a fiscalização ou o acompanhamento pelo órgão.</w:t>
      </w:r>
    </w:p>
    <w:p w14:paraId="14FA7E00" w14:textId="6D982CA9" w:rsidR="001F6E66" w:rsidRPr="003B38E3" w:rsidRDefault="003B38E3" w:rsidP="003B38E3">
      <w:pPr>
        <w:pStyle w:val="Nivel2"/>
        <w:spacing w:before="0" w:after="0" w:line="360" w:lineRule="auto"/>
        <w:rPr>
          <w:rFonts w:eastAsia="Verdana"/>
          <w:bCs/>
          <w:iCs/>
          <w:color w:val="auto"/>
          <w:sz w:val="22"/>
          <w:szCs w:val="22"/>
          <w:lang w:val="pt-PT" w:eastAsia="en-US"/>
        </w:rPr>
      </w:pPr>
      <w:r w:rsidRPr="003B38E3">
        <w:rPr>
          <w:rFonts w:eastAsia="Verdana"/>
          <w:bCs/>
          <w:iCs/>
          <w:color w:val="auto"/>
          <w:sz w:val="22"/>
          <w:szCs w:val="22"/>
          <w:lang w:val="pt-PT" w:eastAsia="en-US"/>
        </w:rPr>
        <w:t>3.2.16</w:t>
      </w:r>
      <w:r w:rsidR="001F6E66" w:rsidRPr="003B38E3">
        <w:rPr>
          <w:rFonts w:eastAsia="Verdana"/>
          <w:bCs/>
          <w:iCs/>
          <w:color w:val="auto"/>
          <w:sz w:val="22"/>
          <w:szCs w:val="22"/>
          <w:lang w:val="pt-PT" w:eastAsia="en-US"/>
        </w:rPr>
        <w:t xml:space="preserve"> 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57172C7F" w14:textId="25AACAA6" w:rsidR="007B0D84"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2B1B0C"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B1B0C">
        <w:rPr>
          <w:rFonts w:ascii="Arial" w:hAnsi="Arial" w:cs="Arial"/>
          <w:bCs/>
          <w:iCs/>
        </w:rPr>
        <w:t>O valor total da contratação é de R$.......... (.....)</w:t>
      </w:r>
    </w:p>
    <w:p w14:paraId="19E0CAC1" w14:textId="3066B963" w:rsidR="001D32DF" w:rsidRPr="002B1B0C"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B1B0C">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2B1B0C"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B1B0C">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05289A4" w14:textId="131E32F5" w:rsidR="002B1B0C" w:rsidRPr="005C12CA" w:rsidRDefault="002B1B0C" w:rsidP="00BE398A">
      <w:pPr>
        <w:pStyle w:val="PargrafodaLista"/>
        <w:numPr>
          <w:ilvl w:val="1"/>
          <w:numId w:val="2"/>
        </w:numPr>
        <w:spacing w:line="276" w:lineRule="auto"/>
        <w:ind w:left="0" w:firstLine="0"/>
        <w:jc w:val="both"/>
        <w:rPr>
          <w:rFonts w:ascii="Arial" w:hAnsi="Arial" w:cs="Arial"/>
          <w:bCs/>
          <w:iCs/>
        </w:rPr>
      </w:pPr>
      <w:r w:rsidRPr="005C12CA">
        <w:rPr>
          <w:rFonts w:ascii="Arial" w:hAnsi="Arial" w:cs="Arial"/>
          <w:bCs/>
          <w:iCs/>
        </w:rPr>
        <w:t xml:space="preserve">As notas fiscais deverão ser emitidas em nome do </w:t>
      </w:r>
      <w:r w:rsidRPr="00BE398A">
        <w:rPr>
          <w:rFonts w:ascii="Arial" w:hAnsi="Arial" w:cs="Arial"/>
          <w:b/>
          <w:iCs/>
        </w:rPr>
        <w:t>FUNDO MUNICIPAL DE SAÚDE, CNPJ: 11.399.442/0001-79 – AVENIDA ALBERTO BRAUNE, Nº 224, SALA 221, CENTRO, NOVA FRIBURGO/RJ, CEP 28613-001</w:t>
      </w:r>
      <w:r w:rsidRPr="005C12CA">
        <w:rPr>
          <w:rFonts w:ascii="Arial" w:hAnsi="Arial" w:cs="Arial"/>
          <w:bCs/>
          <w:iCs/>
        </w:rPr>
        <w:t>.</w:t>
      </w:r>
    </w:p>
    <w:p w14:paraId="3C37EBA8" w14:textId="132E691E" w:rsidR="002B1B0C" w:rsidRPr="005C12CA" w:rsidRDefault="002B1B0C" w:rsidP="00BE398A">
      <w:pPr>
        <w:pStyle w:val="PargrafodaLista"/>
        <w:numPr>
          <w:ilvl w:val="1"/>
          <w:numId w:val="2"/>
        </w:numPr>
        <w:spacing w:line="276" w:lineRule="auto"/>
        <w:ind w:left="0" w:firstLine="0"/>
        <w:jc w:val="both"/>
        <w:rPr>
          <w:rFonts w:ascii="Arial" w:hAnsi="Arial" w:cs="Arial"/>
          <w:bCs/>
          <w:iCs/>
        </w:rPr>
      </w:pPr>
      <w:r w:rsidRPr="005C12CA">
        <w:rPr>
          <w:rFonts w:ascii="Arial" w:hAnsi="Arial" w:cs="Arial"/>
          <w:bCs/>
          <w:iCs/>
        </w:rPr>
        <w:t>Todos os materiais deverão ser entregues na Policlínica Silvio Henrique Braune, situada à Rua Plinio Casado, s/nº, Centro (Suspiro), Nova Friburgo</w:t>
      </w:r>
    </w:p>
    <w:p w14:paraId="01B0948B" w14:textId="6BF8E710" w:rsidR="002B1B0C" w:rsidRPr="00BE398A" w:rsidRDefault="002B1B0C" w:rsidP="00BE398A">
      <w:pPr>
        <w:pStyle w:val="PargrafodaLista"/>
        <w:numPr>
          <w:ilvl w:val="1"/>
          <w:numId w:val="2"/>
        </w:numPr>
        <w:spacing w:line="276" w:lineRule="auto"/>
        <w:ind w:left="0" w:firstLine="0"/>
        <w:jc w:val="both"/>
        <w:rPr>
          <w:rFonts w:ascii="Arial" w:hAnsi="Arial" w:cs="Arial"/>
          <w:bCs/>
          <w:iCs/>
          <w:u w:val="single"/>
        </w:rPr>
      </w:pPr>
      <w:r w:rsidRPr="00BE398A">
        <w:rPr>
          <w:rFonts w:ascii="Arial" w:hAnsi="Arial" w:cs="Arial"/>
          <w:bCs/>
          <w:iCs/>
          <w:u w:val="single"/>
        </w:rPr>
        <w:t>Da liquidação da despesa:</w:t>
      </w:r>
    </w:p>
    <w:p w14:paraId="0B7DD637" w14:textId="45BCADEC" w:rsidR="002B1B0C" w:rsidRPr="005C12CA" w:rsidRDefault="002B1B0C" w:rsidP="00BE398A">
      <w:pPr>
        <w:pStyle w:val="PargrafodaLista"/>
        <w:numPr>
          <w:ilvl w:val="2"/>
          <w:numId w:val="2"/>
        </w:numPr>
        <w:spacing w:line="276" w:lineRule="auto"/>
        <w:ind w:left="0" w:firstLine="0"/>
        <w:jc w:val="both"/>
        <w:rPr>
          <w:rFonts w:ascii="Arial" w:hAnsi="Arial" w:cs="Arial"/>
          <w:bCs/>
          <w:iCs/>
        </w:rPr>
      </w:pPr>
      <w:r w:rsidRPr="005C12CA">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r w:rsidRPr="005C12CA">
          <w:rPr>
            <w:rFonts w:ascii="Arial" w:hAnsi="Arial" w:cs="Arial"/>
            <w:bCs/>
            <w:iCs/>
          </w:rPr>
          <w:t>https://pmnf.rj.gov.br/paginas-centralizadas/9_64_Legislacoes.html</w:t>
        </w:r>
      </w:hyperlink>
      <w:hyperlink r:id="rId11">
        <w:r w:rsidRPr="005C12CA">
          <w:rPr>
            <w:rFonts w:ascii="Arial" w:hAnsi="Arial" w:cs="Arial"/>
            <w:bCs/>
            <w:iCs/>
          </w:rPr>
          <w:t>.</w:t>
        </w:r>
      </w:hyperlink>
    </w:p>
    <w:p w14:paraId="758FB333" w14:textId="7415336B" w:rsidR="002B1B0C" w:rsidRPr="005C12CA" w:rsidRDefault="002B1B0C" w:rsidP="00BE398A">
      <w:pPr>
        <w:pStyle w:val="PargrafodaLista"/>
        <w:numPr>
          <w:ilvl w:val="2"/>
          <w:numId w:val="2"/>
        </w:numPr>
        <w:spacing w:line="276" w:lineRule="auto"/>
        <w:ind w:left="0" w:firstLine="0"/>
        <w:jc w:val="both"/>
        <w:rPr>
          <w:rFonts w:ascii="Arial" w:hAnsi="Arial" w:cs="Arial"/>
          <w:bCs/>
          <w:iCs/>
        </w:rPr>
      </w:pPr>
      <w:r w:rsidRPr="005C12CA">
        <w:rPr>
          <w:rFonts w:ascii="Arial" w:hAnsi="Arial" w:cs="Arial"/>
          <w:bCs/>
          <w:iCs/>
        </w:rPr>
        <w:t xml:space="preserve">Deverá ser observado no momento da emissão do Documento Fiscal e na liquidação da despesa os dispositivos do Decreto Municipal nº 2.480/2023, o qual dispõe sobre arrecadação do Imposto de Renda incidente na fonte de que trata o art. 157, inciso I, da Constituição Federal, nos pagamentos a pessoas jurídicas efetuados por órgãos, Fundos e Fundação instituída e mantida pelo Município, observando ainda as regras aplicáveis ao </w:t>
      </w:r>
      <w:r w:rsidRPr="005C12CA">
        <w:rPr>
          <w:rFonts w:ascii="Arial" w:hAnsi="Arial" w:cs="Arial"/>
          <w:bCs/>
          <w:iCs/>
        </w:rPr>
        <w:lastRenderedPageBreak/>
        <w:t>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2165BB07" w14:textId="3E4E75F3" w:rsidR="002B1B0C" w:rsidRPr="00BE398A" w:rsidRDefault="002B1B0C" w:rsidP="00BE398A">
      <w:pPr>
        <w:pStyle w:val="PargrafodaLista"/>
        <w:numPr>
          <w:ilvl w:val="1"/>
          <w:numId w:val="2"/>
        </w:numPr>
        <w:ind w:left="0" w:firstLine="0"/>
        <w:jc w:val="both"/>
        <w:rPr>
          <w:rFonts w:ascii="Arial" w:hAnsi="Arial" w:cs="Arial"/>
          <w:bCs/>
          <w:iCs/>
          <w:u w:val="single"/>
        </w:rPr>
      </w:pPr>
      <w:r w:rsidRPr="00BE398A">
        <w:rPr>
          <w:rFonts w:ascii="Arial" w:hAnsi="Arial" w:cs="Arial"/>
          <w:bCs/>
          <w:iCs/>
          <w:u w:val="single"/>
        </w:rPr>
        <w:t>Do pagamento da despesa:</w:t>
      </w:r>
    </w:p>
    <w:p w14:paraId="52C02162" w14:textId="4E80BACB" w:rsidR="002B1B0C" w:rsidRPr="005C12CA" w:rsidRDefault="002B1B0C" w:rsidP="00BE398A">
      <w:pPr>
        <w:pStyle w:val="PargrafodaLista"/>
        <w:numPr>
          <w:ilvl w:val="2"/>
          <w:numId w:val="2"/>
        </w:numPr>
        <w:spacing w:line="276" w:lineRule="auto"/>
        <w:ind w:left="0" w:firstLine="0"/>
        <w:jc w:val="both"/>
        <w:rPr>
          <w:rFonts w:ascii="Arial" w:hAnsi="Arial" w:cs="Arial"/>
          <w:bCs/>
          <w:iCs/>
        </w:rPr>
      </w:pPr>
      <w:r w:rsidRPr="005C12CA">
        <w:rPr>
          <w:rFonts w:ascii="Arial" w:hAnsi="Arial" w:cs="Arial"/>
          <w:bCs/>
          <w:iCs/>
        </w:rPr>
        <w:t>O pagamento será efetuado conforme estabelecido no  Decreto Municipal nº 2493, de 07 de novembro de 2023, desde que as certidões listadas abaixo estejam dentro da validade:</w:t>
      </w:r>
    </w:p>
    <w:p w14:paraId="4878C7AC" w14:textId="77777777" w:rsidR="005C12CA" w:rsidRPr="005C12CA" w:rsidRDefault="002B1B0C" w:rsidP="00BE398A">
      <w:pPr>
        <w:pStyle w:val="PargrafodaLista"/>
        <w:spacing w:line="276" w:lineRule="auto"/>
        <w:ind w:left="0"/>
        <w:jc w:val="both"/>
        <w:rPr>
          <w:rFonts w:ascii="Arial" w:hAnsi="Arial" w:cs="Arial"/>
          <w:bCs/>
          <w:iCs/>
        </w:rPr>
      </w:pPr>
      <w:r w:rsidRPr="005C12CA">
        <w:rPr>
          <w:rFonts w:ascii="Arial" w:hAnsi="Arial" w:cs="Arial"/>
          <w:bCs/>
          <w:iCs/>
        </w:rPr>
        <w:t xml:space="preserve">- Negativa de Débitos Trabalhistas; </w:t>
      </w:r>
    </w:p>
    <w:p w14:paraId="419D3E6C" w14:textId="77777777" w:rsidR="005C12CA" w:rsidRPr="005C12CA" w:rsidRDefault="005C12CA" w:rsidP="00BE398A">
      <w:pPr>
        <w:pStyle w:val="PargrafodaLista"/>
        <w:spacing w:line="276" w:lineRule="auto"/>
        <w:ind w:left="0"/>
        <w:jc w:val="both"/>
        <w:rPr>
          <w:rFonts w:ascii="Arial" w:hAnsi="Arial" w:cs="Arial"/>
          <w:bCs/>
          <w:iCs/>
        </w:rPr>
      </w:pPr>
      <w:r w:rsidRPr="005C12CA">
        <w:rPr>
          <w:rFonts w:ascii="Arial" w:hAnsi="Arial" w:cs="Arial"/>
          <w:bCs/>
          <w:iCs/>
        </w:rPr>
        <w:t xml:space="preserve">- </w:t>
      </w:r>
      <w:r w:rsidR="002B1B0C" w:rsidRPr="005C12CA">
        <w:rPr>
          <w:rFonts w:ascii="Arial" w:hAnsi="Arial" w:cs="Arial"/>
          <w:bCs/>
          <w:iCs/>
        </w:rPr>
        <w:t xml:space="preserve">Fazenda Federal – abrange as contribuições sociais; </w:t>
      </w:r>
    </w:p>
    <w:p w14:paraId="3C0249F5" w14:textId="77777777" w:rsidR="005C12CA" w:rsidRPr="005C12CA" w:rsidRDefault="005C12CA" w:rsidP="00BE398A">
      <w:pPr>
        <w:pStyle w:val="PargrafodaLista"/>
        <w:spacing w:line="276" w:lineRule="auto"/>
        <w:ind w:left="0"/>
        <w:jc w:val="both"/>
        <w:rPr>
          <w:rFonts w:ascii="Arial" w:hAnsi="Arial" w:cs="Arial"/>
          <w:bCs/>
          <w:iCs/>
        </w:rPr>
      </w:pPr>
      <w:r w:rsidRPr="005C12CA">
        <w:rPr>
          <w:rFonts w:ascii="Arial" w:hAnsi="Arial" w:cs="Arial"/>
          <w:bCs/>
          <w:iCs/>
        </w:rPr>
        <w:t xml:space="preserve">- </w:t>
      </w:r>
      <w:r w:rsidR="002B1B0C" w:rsidRPr="005C12CA">
        <w:rPr>
          <w:rFonts w:ascii="Arial" w:hAnsi="Arial" w:cs="Arial"/>
          <w:bCs/>
          <w:iCs/>
        </w:rPr>
        <w:t xml:space="preserve">FGTS; </w:t>
      </w:r>
    </w:p>
    <w:p w14:paraId="44CDFAAA" w14:textId="77777777" w:rsidR="005C12CA" w:rsidRPr="005C12CA" w:rsidRDefault="005C12CA" w:rsidP="00BE398A">
      <w:pPr>
        <w:pStyle w:val="PargrafodaLista"/>
        <w:spacing w:line="276" w:lineRule="auto"/>
        <w:ind w:left="0"/>
        <w:jc w:val="both"/>
        <w:rPr>
          <w:rFonts w:ascii="Arial" w:hAnsi="Arial" w:cs="Arial"/>
          <w:bCs/>
          <w:iCs/>
        </w:rPr>
      </w:pPr>
      <w:r w:rsidRPr="005C12CA">
        <w:rPr>
          <w:rFonts w:ascii="Arial" w:hAnsi="Arial" w:cs="Arial"/>
          <w:bCs/>
          <w:iCs/>
        </w:rPr>
        <w:t xml:space="preserve">- </w:t>
      </w:r>
      <w:r w:rsidR="002B1B0C" w:rsidRPr="005C12CA">
        <w:rPr>
          <w:rFonts w:ascii="Arial" w:hAnsi="Arial" w:cs="Arial"/>
          <w:bCs/>
          <w:iCs/>
        </w:rPr>
        <w:t xml:space="preserve">PGE – referente à Dívida Ativa Estadual; </w:t>
      </w:r>
    </w:p>
    <w:p w14:paraId="2FCD962D" w14:textId="431DCDBE" w:rsidR="002B1B0C" w:rsidRPr="005C12CA" w:rsidRDefault="005C12CA" w:rsidP="00BE398A">
      <w:pPr>
        <w:pStyle w:val="PargrafodaLista"/>
        <w:spacing w:line="276" w:lineRule="auto"/>
        <w:ind w:left="0"/>
        <w:jc w:val="both"/>
        <w:rPr>
          <w:rFonts w:ascii="Arial" w:hAnsi="Arial" w:cs="Arial"/>
          <w:bCs/>
          <w:iCs/>
        </w:rPr>
      </w:pPr>
      <w:r w:rsidRPr="005C12CA">
        <w:rPr>
          <w:rFonts w:ascii="Arial" w:hAnsi="Arial" w:cs="Arial"/>
          <w:bCs/>
          <w:iCs/>
        </w:rPr>
        <w:t xml:space="preserve">- </w:t>
      </w:r>
      <w:r w:rsidR="002B1B0C" w:rsidRPr="005C12CA">
        <w:rPr>
          <w:rFonts w:ascii="Arial" w:hAnsi="Arial" w:cs="Arial"/>
          <w:bCs/>
          <w:iCs/>
        </w:rPr>
        <w:t>Municipal – referente ao ISS e Dívida Ativa; Estadual CND – referente ao ICMS.</w:t>
      </w:r>
    </w:p>
    <w:p w14:paraId="7D071390" w14:textId="75136DF0" w:rsidR="002B1B0C" w:rsidRPr="005C12CA" w:rsidRDefault="002B1B0C" w:rsidP="00BE398A">
      <w:pPr>
        <w:pStyle w:val="PargrafodaLista"/>
        <w:numPr>
          <w:ilvl w:val="2"/>
          <w:numId w:val="2"/>
        </w:numPr>
        <w:spacing w:line="276" w:lineRule="auto"/>
        <w:ind w:left="0" w:firstLine="0"/>
        <w:jc w:val="both"/>
        <w:rPr>
          <w:rFonts w:ascii="Arial" w:hAnsi="Arial" w:cs="Arial"/>
          <w:bCs/>
          <w:iCs/>
        </w:rPr>
      </w:pPr>
      <w:r w:rsidRPr="005C12CA">
        <w:rPr>
          <w:rFonts w:ascii="Arial" w:hAnsi="Arial" w:cs="Arial"/>
          <w:bCs/>
          <w:iCs/>
        </w:rPr>
        <w:t xml:space="preserve">A Nota Fiscal  deverá conter a identificação do Banco, número da Agência e da Conta Corrente, para que possibilite o CONTRATANTE efetuar o pagamento do valor devido; </w:t>
      </w:r>
    </w:p>
    <w:p w14:paraId="138665A4" w14:textId="1EB3D16D" w:rsidR="002B1B0C" w:rsidRPr="005C12CA" w:rsidRDefault="002B1B0C" w:rsidP="00BE398A">
      <w:pPr>
        <w:pStyle w:val="PargrafodaLista"/>
        <w:numPr>
          <w:ilvl w:val="2"/>
          <w:numId w:val="2"/>
        </w:numPr>
        <w:spacing w:line="276" w:lineRule="auto"/>
        <w:ind w:left="0" w:firstLine="0"/>
        <w:jc w:val="both"/>
        <w:rPr>
          <w:rFonts w:ascii="Arial" w:hAnsi="Arial" w:cs="Arial"/>
          <w:bCs/>
          <w:iCs/>
        </w:rPr>
      </w:pPr>
      <w:r w:rsidRPr="005C12CA">
        <w:rPr>
          <w:rFonts w:ascii="Arial" w:hAnsi="Arial" w:cs="Arial"/>
          <w:bCs/>
          <w:iCs/>
        </w:rPr>
        <w:t>Na ocorrência de rejeição da(s) Nota(s) Fiscal (s), motivada por erro ou incorreções, o prazo para pagamento estipulado acima passará a ser contado a partir da data de sua reapresentação.</w:t>
      </w:r>
    </w:p>
    <w:p w14:paraId="25F5EE77" w14:textId="4C697DB0" w:rsidR="002B1B0C" w:rsidRPr="005C12CA" w:rsidRDefault="002B1B0C" w:rsidP="00BE398A">
      <w:pPr>
        <w:pStyle w:val="PargrafodaLista"/>
        <w:numPr>
          <w:ilvl w:val="2"/>
          <w:numId w:val="10"/>
        </w:numPr>
        <w:spacing w:line="276" w:lineRule="auto"/>
        <w:ind w:left="0" w:firstLine="0"/>
        <w:jc w:val="both"/>
        <w:rPr>
          <w:rFonts w:ascii="Arial" w:hAnsi="Arial" w:cs="Arial"/>
          <w:bCs/>
          <w:iCs/>
        </w:rPr>
      </w:pPr>
      <w:r w:rsidRPr="005C12CA">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67F8F67C" w:rsidR="00BE4E9F" w:rsidRPr="005C12CA" w:rsidRDefault="002B1B0C" w:rsidP="00BE398A">
      <w:pPr>
        <w:pStyle w:val="PargrafodaLista"/>
        <w:numPr>
          <w:ilvl w:val="2"/>
          <w:numId w:val="2"/>
        </w:numPr>
        <w:ind w:left="0" w:firstLine="0"/>
        <w:jc w:val="both"/>
        <w:rPr>
          <w:rFonts w:ascii="Arial" w:hAnsi="Arial" w:cs="Arial"/>
          <w:bCs/>
          <w:iCs/>
        </w:rPr>
      </w:pPr>
      <w:r w:rsidRPr="005C12CA">
        <w:rPr>
          <w:rFonts w:ascii="Arial" w:hAnsi="Arial" w:cs="Arial"/>
          <w:bCs/>
          <w:iCs/>
        </w:rPr>
        <w:t>O pagamento será efetuado pelo Município de Nova Friburgo me 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736DCD9A" w14:textId="77777777" w:rsidR="002B1B0C" w:rsidRPr="008C13A3" w:rsidRDefault="002B1B0C"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5C12CA">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BE398A"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E398A">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5C12CA">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2"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BE398A"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E398A"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E398A">
        <w:rPr>
          <w:rFonts w:ascii="Arial" w:hAnsi="Arial" w:cs="Arial"/>
          <w:bCs/>
          <w:iCs/>
          <w:lang w:val="pt-BR"/>
        </w:rPr>
        <w:t xml:space="preserve"> A Administração terá o prazo de </w:t>
      </w:r>
      <w:r w:rsidRPr="00BE398A">
        <w:rPr>
          <w:rFonts w:ascii="Arial" w:hAnsi="Arial" w:cs="Arial"/>
          <w:bCs/>
          <w:iCs/>
        </w:rPr>
        <w:t>1 (um) mês</w:t>
      </w:r>
      <w:r w:rsidRPr="00BE398A">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BE398A"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E398A">
        <w:rPr>
          <w:rFonts w:ascii="Arial" w:hAnsi="Arial" w:cs="Arial"/>
          <w:bCs/>
          <w:iCs/>
          <w:lang w:val="pt-BR"/>
        </w:rPr>
        <w:lastRenderedPageBreak/>
        <w:t xml:space="preserve">Responder eventuais pedidos de reestabelecimento do equilíbrio econômico-financeiro feitos pelo contratado no prazo máximo de </w:t>
      </w:r>
      <w:r w:rsidRPr="00BE398A">
        <w:rPr>
          <w:rFonts w:ascii="Arial" w:hAnsi="Arial" w:cs="Arial"/>
          <w:bCs/>
          <w:iCs/>
        </w:rPr>
        <w:t>1 (um) mês</w:t>
      </w:r>
      <w:r w:rsidRPr="00BE398A">
        <w:rPr>
          <w:rFonts w:ascii="Arial" w:hAnsi="Arial" w:cs="Arial"/>
          <w:bCs/>
          <w:iCs/>
          <w:lang w:val="pt-BR"/>
        </w:rPr>
        <w:t>.</w:t>
      </w:r>
    </w:p>
    <w:p w14:paraId="5080FE7D" w14:textId="77777777" w:rsidR="00A27B94" w:rsidRPr="008C13A3" w:rsidRDefault="00A27B94"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5C12CA">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3"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4"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5"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w:t>
      </w:r>
      <w:r w:rsidRPr="008C13A3">
        <w:rPr>
          <w:rFonts w:ascii="Arial" w:hAnsi="Arial" w:cs="Arial"/>
        </w:rPr>
        <w:lastRenderedPageBreak/>
        <w:t>cuja inadimplência não transfere a responsabilidade ao contratante e não poderá onerar o objeto do contrato;</w:t>
      </w:r>
    </w:p>
    <w:p w14:paraId="09AAFC15"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5C12CA">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C12CA">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C12CA">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7"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C12CA">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C12CA">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8C13A3">
          <w:rPr>
            <w:rStyle w:val="Hyperlink"/>
            <w:sz w:val="22"/>
            <w:szCs w:val="22"/>
          </w:rPr>
          <w:t>art. 124, II, d, da Lei nº 14.133, de 2021.</w:t>
        </w:r>
      </w:hyperlink>
    </w:p>
    <w:p w14:paraId="35B655A2" w14:textId="77777777" w:rsidR="004A20F0" w:rsidRPr="008C13A3" w:rsidRDefault="004A20F0" w:rsidP="005C12CA">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5C12CA">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52B38C6F" w:rsidR="003A3482" w:rsidRDefault="003A3482"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D1F71A3" w14:textId="77777777" w:rsidR="00BE398A" w:rsidRPr="008C13A3" w:rsidRDefault="00BE398A" w:rsidP="00BE398A">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16DDB69E" w:rsidR="009C02ED" w:rsidRPr="008C13A3" w:rsidRDefault="009C02ED" w:rsidP="005C12CA">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9"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20"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1"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2" w:anchor="art156§2" w:history="1">
        <w:r w:rsidRPr="008C13A3">
          <w:rPr>
            <w:rStyle w:val="Hyperlink"/>
            <w:rFonts w:ascii="Arial" w:eastAsia="Arial" w:hAnsi="Arial" w:cs="Arial"/>
          </w:rPr>
          <w:t xml:space="preserve">art. 156, §2º, da </w:t>
        </w:r>
        <w:bookmarkStart w:id="6" w:name="_Hlk114504069"/>
        <w:r w:rsidRPr="008C13A3">
          <w:rPr>
            <w:rStyle w:val="Hyperlink"/>
            <w:rFonts w:ascii="Arial" w:eastAsia="Arial" w:hAnsi="Arial" w:cs="Arial"/>
          </w:rPr>
          <w:t>Lei nº 14.133, de 2021</w:t>
        </w:r>
        <w:bookmarkEnd w:id="6"/>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16626AAE"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BE398A">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0B4238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BE398A">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lastRenderedPageBreak/>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5"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6"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7"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8"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9"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30"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1"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2"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3"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w:t>
      </w:r>
      <w:r w:rsidRPr="008C13A3">
        <w:rPr>
          <w:rFonts w:ascii="Arial" w:hAnsi="Arial" w:cs="Arial"/>
        </w:rPr>
        <w:lastRenderedPageBreak/>
        <w:t>ramo com relação de coligação ou controle, de fato ou de direito, com o Contratado, observados, em todos os casos, o contraditório, a ampla defesa e a obrigatoriedade de análise jurídica prévia (</w:t>
      </w:r>
      <w:hyperlink r:id="rId34"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5"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6"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7"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5C12CA">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8"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5C12CA">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9"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5C12CA">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40"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5C12CA">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5C12CA">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5C12CA">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Balanço dos eventos contratuais já cumpridos ou parcialmente cumpridos;</w:t>
      </w:r>
    </w:p>
    <w:p w14:paraId="6107865B" w14:textId="77777777" w:rsidR="003444FD" w:rsidRPr="008C13A3" w:rsidRDefault="003444FD" w:rsidP="005C12CA">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5C12CA">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1"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8EA022C" w:rsidR="002E43FD" w:rsidRDefault="002E43FD" w:rsidP="005C12CA">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2"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41AF8971" w14:textId="27C8C5C9" w:rsidR="00BE398A" w:rsidRPr="00BE398A" w:rsidRDefault="00BE398A" w:rsidP="00BE398A">
      <w:pPr>
        <w:pStyle w:val="PargrafodaLista"/>
        <w:numPr>
          <w:ilvl w:val="1"/>
          <w:numId w:val="2"/>
        </w:numPr>
        <w:spacing w:line="276" w:lineRule="auto"/>
        <w:jc w:val="both"/>
        <w:rPr>
          <w:rFonts w:ascii="Arial" w:hAnsi="Arial" w:cs="Arial"/>
        </w:rPr>
      </w:pPr>
      <w:r w:rsidRPr="00BE398A">
        <w:rPr>
          <w:rFonts w:ascii="Arial" w:hAnsi="Arial" w:cs="Arial"/>
        </w:rPr>
        <w:t>As despesas decorrentes da presente contratação correrão à conta de recursos específicos consignados no Orçamento do Município, na forma abaixo:</w:t>
      </w:r>
    </w:p>
    <w:p w14:paraId="06387F35" w14:textId="77777777" w:rsidR="00BE398A" w:rsidRPr="00BE398A" w:rsidRDefault="00BE398A" w:rsidP="00BE398A">
      <w:pPr>
        <w:spacing w:line="276" w:lineRule="auto"/>
        <w:jc w:val="both"/>
        <w:rPr>
          <w:rFonts w:ascii="Arial" w:hAnsi="Arial" w:cs="Arial"/>
        </w:rPr>
      </w:pPr>
    </w:p>
    <w:tbl>
      <w:tblPr>
        <w:tblW w:w="9428" w:type="dxa"/>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1"/>
        <w:gridCol w:w="2541"/>
        <w:gridCol w:w="1723"/>
        <w:gridCol w:w="2553"/>
      </w:tblGrid>
      <w:tr w:rsidR="00BE398A" w:rsidRPr="00BE398A" w14:paraId="0E97876C" w14:textId="77777777" w:rsidTr="000C19EA">
        <w:tc>
          <w:tcPr>
            <w:tcW w:w="2611" w:type="dxa"/>
            <w:shd w:val="clear" w:color="auto" w:fill="auto"/>
            <w:vAlign w:val="center"/>
          </w:tcPr>
          <w:p w14:paraId="4074CED9" w14:textId="77777777" w:rsidR="00BE398A" w:rsidRPr="00BE398A" w:rsidRDefault="00BE398A" w:rsidP="00C17ACD">
            <w:pPr>
              <w:pStyle w:val="PargrafodaLista"/>
              <w:spacing w:line="276" w:lineRule="auto"/>
              <w:ind w:left="0"/>
              <w:jc w:val="center"/>
              <w:rPr>
                <w:rFonts w:ascii="Arial" w:hAnsi="Arial" w:cs="Arial"/>
                <w:b/>
                <w:bCs/>
              </w:rPr>
            </w:pPr>
            <w:r w:rsidRPr="00BE398A">
              <w:rPr>
                <w:rFonts w:ascii="Arial" w:hAnsi="Arial" w:cs="Arial"/>
                <w:b/>
                <w:bCs/>
              </w:rPr>
              <w:t>Órgão/Unidade Orçamentária</w:t>
            </w:r>
          </w:p>
        </w:tc>
        <w:tc>
          <w:tcPr>
            <w:tcW w:w="2541" w:type="dxa"/>
            <w:shd w:val="clear" w:color="auto" w:fill="auto"/>
            <w:vAlign w:val="center"/>
          </w:tcPr>
          <w:p w14:paraId="5C303651" w14:textId="77777777" w:rsidR="00BE398A" w:rsidRPr="00BE398A" w:rsidRDefault="00BE398A" w:rsidP="00C17ACD">
            <w:pPr>
              <w:pStyle w:val="PargrafodaLista"/>
              <w:spacing w:line="276" w:lineRule="auto"/>
              <w:ind w:left="0"/>
              <w:jc w:val="center"/>
              <w:rPr>
                <w:rFonts w:ascii="Arial" w:hAnsi="Arial" w:cs="Arial"/>
                <w:b/>
                <w:bCs/>
              </w:rPr>
            </w:pPr>
            <w:r w:rsidRPr="00BE398A">
              <w:rPr>
                <w:rFonts w:ascii="Arial" w:hAnsi="Arial" w:cs="Arial"/>
                <w:b/>
                <w:bCs/>
              </w:rPr>
              <w:t>Programa de Trabalho</w:t>
            </w:r>
          </w:p>
        </w:tc>
        <w:tc>
          <w:tcPr>
            <w:tcW w:w="1723" w:type="dxa"/>
            <w:shd w:val="clear" w:color="auto" w:fill="auto"/>
            <w:vAlign w:val="center"/>
          </w:tcPr>
          <w:p w14:paraId="40A0B950" w14:textId="77777777" w:rsidR="00BE398A" w:rsidRPr="00BE398A" w:rsidRDefault="00BE398A" w:rsidP="00C17ACD">
            <w:pPr>
              <w:pStyle w:val="PargrafodaLista"/>
              <w:spacing w:line="276" w:lineRule="auto"/>
              <w:ind w:left="57"/>
              <w:jc w:val="center"/>
              <w:rPr>
                <w:rFonts w:ascii="Arial" w:hAnsi="Arial" w:cs="Arial"/>
                <w:b/>
                <w:bCs/>
              </w:rPr>
            </w:pPr>
            <w:r w:rsidRPr="00BE398A">
              <w:rPr>
                <w:rFonts w:ascii="Arial" w:hAnsi="Arial" w:cs="Arial"/>
                <w:b/>
                <w:bCs/>
              </w:rPr>
              <w:t>Fonte de Recursos</w:t>
            </w:r>
          </w:p>
        </w:tc>
        <w:tc>
          <w:tcPr>
            <w:tcW w:w="2553" w:type="dxa"/>
            <w:shd w:val="clear" w:color="auto" w:fill="auto"/>
            <w:vAlign w:val="center"/>
          </w:tcPr>
          <w:p w14:paraId="70F1FD83" w14:textId="77777777" w:rsidR="00BE398A" w:rsidRPr="00BE398A" w:rsidRDefault="00BE398A" w:rsidP="00C17ACD">
            <w:pPr>
              <w:pStyle w:val="PargrafodaLista"/>
              <w:spacing w:line="276" w:lineRule="auto"/>
              <w:ind w:left="57"/>
              <w:jc w:val="center"/>
              <w:rPr>
                <w:rFonts w:ascii="Arial" w:hAnsi="Arial" w:cs="Arial"/>
                <w:b/>
                <w:bCs/>
              </w:rPr>
            </w:pPr>
            <w:r w:rsidRPr="00BE398A">
              <w:rPr>
                <w:rFonts w:ascii="Arial" w:hAnsi="Arial" w:cs="Arial"/>
                <w:b/>
                <w:bCs/>
              </w:rPr>
              <w:t>Natureza da Despesa</w:t>
            </w:r>
          </w:p>
        </w:tc>
      </w:tr>
      <w:tr w:rsidR="00BE398A" w:rsidRPr="00BE398A" w14:paraId="5DD672E3" w14:textId="77777777" w:rsidTr="000C19EA">
        <w:tc>
          <w:tcPr>
            <w:tcW w:w="2611" w:type="dxa"/>
            <w:shd w:val="clear" w:color="auto" w:fill="auto"/>
          </w:tcPr>
          <w:p w14:paraId="66330563" w14:textId="77777777" w:rsidR="00BE398A" w:rsidRPr="00BE398A" w:rsidRDefault="00BE398A" w:rsidP="00C17ACD">
            <w:pPr>
              <w:pStyle w:val="PargrafodaLista"/>
              <w:spacing w:line="276" w:lineRule="auto"/>
              <w:ind w:left="0"/>
              <w:jc w:val="center"/>
              <w:rPr>
                <w:rFonts w:ascii="Arial" w:hAnsi="Arial" w:cs="Arial"/>
              </w:rPr>
            </w:pPr>
            <w:r w:rsidRPr="00BE398A">
              <w:rPr>
                <w:rFonts w:ascii="Arial" w:hAnsi="Arial" w:cs="Arial"/>
              </w:rPr>
              <w:t>Atenção Básica</w:t>
            </w:r>
          </w:p>
        </w:tc>
        <w:tc>
          <w:tcPr>
            <w:tcW w:w="2541" w:type="dxa"/>
            <w:shd w:val="clear" w:color="auto" w:fill="auto"/>
          </w:tcPr>
          <w:p w14:paraId="4E6287EC" w14:textId="77777777" w:rsidR="00BE398A" w:rsidRPr="00BE398A" w:rsidRDefault="00BE398A" w:rsidP="00C17ACD">
            <w:pPr>
              <w:pStyle w:val="PargrafodaLista"/>
              <w:spacing w:line="276" w:lineRule="auto"/>
              <w:ind w:left="0"/>
              <w:jc w:val="center"/>
              <w:rPr>
                <w:rFonts w:ascii="Arial" w:hAnsi="Arial" w:cs="Arial"/>
              </w:rPr>
            </w:pPr>
            <w:r w:rsidRPr="00BE398A">
              <w:rPr>
                <w:rFonts w:ascii="Arial" w:hAnsi="Arial" w:cs="Arial"/>
              </w:rPr>
              <w:t>30001.1030100832.193</w:t>
            </w:r>
          </w:p>
        </w:tc>
        <w:tc>
          <w:tcPr>
            <w:tcW w:w="1723" w:type="dxa"/>
            <w:shd w:val="clear" w:color="auto" w:fill="auto"/>
          </w:tcPr>
          <w:p w14:paraId="35054439" w14:textId="77777777" w:rsidR="00BE398A" w:rsidRPr="00BE398A" w:rsidRDefault="00BE398A" w:rsidP="00C17ACD">
            <w:pPr>
              <w:pStyle w:val="PargrafodaLista"/>
              <w:spacing w:line="276" w:lineRule="auto"/>
              <w:ind w:left="57"/>
              <w:jc w:val="center"/>
              <w:rPr>
                <w:rFonts w:ascii="Arial" w:hAnsi="Arial" w:cs="Arial"/>
              </w:rPr>
            </w:pPr>
            <w:r w:rsidRPr="00BE398A">
              <w:rPr>
                <w:rFonts w:ascii="Arial" w:hAnsi="Arial" w:cs="Arial"/>
              </w:rPr>
              <w:t>1601</w:t>
            </w:r>
          </w:p>
        </w:tc>
        <w:tc>
          <w:tcPr>
            <w:tcW w:w="2553" w:type="dxa"/>
            <w:shd w:val="clear" w:color="auto" w:fill="auto"/>
          </w:tcPr>
          <w:p w14:paraId="2617103B" w14:textId="55D1325C" w:rsidR="00BE398A" w:rsidRPr="00BE398A" w:rsidRDefault="00BE398A" w:rsidP="00BE398A">
            <w:pPr>
              <w:pStyle w:val="PargrafodaLista"/>
              <w:numPr>
                <w:ilvl w:val="3"/>
                <w:numId w:val="11"/>
              </w:numPr>
              <w:spacing w:line="276" w:lineRule="auto"/>
              <w:jc w:val="both"/>
              <w:rPr>
                <w:rFonts w:ascii="Arial" w:hAnsi="Arial" w:cs="Arial"/>
              </w:rPr>
            </w:pPr>
            <w:r w:rsidRPr="00BE398A">
              <w:rPr>
                <w:rFonts w:ascii="Arial" w:hAnsi="Arial" w:cs="Arial"/>
              </w:rPr>
              <w:t xml:space="preserve"> 44.90.52.13</w:t>
            </w:r>
          </w:p>
        </w:tc>
      </w:tr>
    </w:tbl>
    <w:p w14:paraId="052BDEE4" w14:textId="77777777" w:rsidR="00BE398A" w:rsidRPr="00BE398A" w:rsidRDefault="00BE398A" w:rsidP="00BE398A">
      <w:pPr>
        <w:spacing w:line="276" w:lineRule="auto"/>
        <w:contextualSpacing/>
        <w:jc w:val="both"/>
        <w:rPr>
          <w:rFonts w:ascii="Arial" w:hAnsi="Arial" w:cs="Arial"/>
        </w:rPr>
      </w:pPr>
    </w:p>
    <w:p w14:paraId="1BD24B0A" w14:textId="2B7D2293" w:rsidR="00BE398A" w:rsidRPr="00BE398A" w:rsidRDefault="00BE398A" w:rsidP="00BE398A">
      <w:pPr>
        <w:spacing w:line="276" w:lineRule="auto"/>
        <w:contextualSpacing/>
        <w:jc w:val="both"/>
        <w:rPr>
          <w:rFonts w:ascii="Arial" w:hAnsi="Arial" w:cs="Arial"/>
        </w:rPr>
      </w:pPr>
      <w:r w:rsidRPr="00BE398A">
        <w:rPr>
          <w:rFonts w:ascii="Arial" w:hAnsi="Arial" w:cs="Arial"/>
        </w:rPr>
        <w:t xml:space="preserve">13.2 As notas fiscais deverão ser emitidas em nome do </w:t>
      </w:r>
      <w:r w:rsidRPr="00BE398A">
        <w:rPr>
          <w:rFonts w:ascii="Arial" w:hAnsi="Arial" w:cs="Arial"/>
          <w:b/>
          <w:bCs/>
        </w:rPr>
        <w:t>FUNDO MUNICIPAL DE SAÚDE, CNPJ: 11.399.442/0001-79 – AVENIDA ALBERTO BRAUNE, Nº 224, SALA 221, CENTRO, NOVA FRIBURGO/RJ, CEP 28613-001</w:t>
      </w:r>
      <w:r w:rsidRPr="00BE398A">
        <w:rPr>
          <w:rFonts w:ascii="Arial" w:hAnsi="Arial" w:cs="Arial"/>
        </w:rPr>
        <w:t>.</w:t>
      </w:r>
    </w:p>
    <w:p w14:paraId="120C7BB4" w14:textId="45F70BE8" w:rsidR="00D90EA5" w:rsidRPr="008C13A3" w:rsidRDefault="00D90EA5" w:rsidP="005C12CA">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3"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5C12CA">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4"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5"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5C12CA">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5C12CA">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6"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5C12CA">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5C12CA">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w:t>
      </w:r>
      <w:r w:rsidRPr="008C13A3">
        <w:rPr>
          <w:rFonts w:ascii="Arial" w:hAnsi="Arial" w:cs="Arial"/>
        </w:rPr>
        <w:lastRenderedPageBreak/>
        <w:t>do aditivo deverá ocorrer no prazo máximo de 1 (um) mês (art. 132 da Lei nº 14.133, de 2021).</w:t>
      </w:r>
    </w:p>
    <w:p w14:paraId="59A5E521" w14:textId="0A4AA9D1" w:rsidR="002E43FD" w:rsidRPr="008C13A3" w:rsidRDefault="00D90EA5" w:rsidP="005C12CA">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7"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5C12CA">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5C12CA">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8"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9"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50"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5C12CA">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51"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5C12CA">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5C12CA">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1F6E66">
      <w:headerReference w:type="even" r:id="rId52"/>
      <w:headerReference w:type="default" r:id="rId53"/>
      <w:footerReference w:type="even" r:id="rId54"/>
      <w:footerReference w:type="default" r:id="rId55"/>
      <w:headerReference w:type="first" r:id="rId56"/>
      <w:footerReference w:type="first" r:id="rId57"/>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EBCA32" w14:textId="77777777" w:rsidR="00AF693F" w:rsidRDefault="00AF693F">
      <w:r>
        <w:separator/>
      </w:r>
    </w:p>
  </w:endnote>
  <w:endnote w:type="continuationSeparator" w:id="0">
    <w:p w14:paraId="16AEBBA5" w14:textId="77777777" w:rsidR="00AF693F" w:rsidRDefault="00AF69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libri"/>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2FCBD4" w14:textId="77777777" w:rsidR="00B96AA7" w:rsidRDefault="00B96AA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0DC97510"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B96AA7" w:rsidRPr="00DF3236">
        <w:rPr>
          <w:rStyle w:val="Hyperlink"/>
          <w:rFonts w:ascii="Arial" w:hAnsi="Arial" w:cs="Arial"/>
          <w:sz w:val="18"/>
          <w:szCs w:val="18"/>
        </w:rPr>
        <w:t>licitacaopmnf@gmail.com</w:t>
      </w:r>
    </w:hyperlink>
    <w:r w:rsidR="00B96AA7">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1F6E66">
      <w:rPr>
        <w:rFonts w:ascii="Arial" w:hAnsi="Arial" w:cs="Arial"/>
        <w:color w:val="000000"/>
        <w:sz w:val="18"/>
        <w:szCs w:val="18"/>
      </w:rPr>
      <w:t>2525-9100 –</w:t>
    </w:r>
  </w:p>
  <w:p w14:paraId="6D390761" w14:textId="0623CD9F" w:rsidR="001F6E66" w:rsidRPr="00C634F1" w:rsidRDefault="001F6E66"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6CBA1" w14:textId="77777777" w:rsidR="00B96AA7" w:rsidRDefault="00B96AA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82FDA5" w14:textId="77777777" w:rsidR="00AF693F" w:rsidRDefault="00AF693F">
      <w:r>
        <w:separator/>
      </w:r>
    </w:p>
  </w:footnote>
  <w:footnote w:type="continuationSeparator" w:id="0">
    <w:p w14:paraId="4DBC8BE9" w14:textId="77777777" w:rsidR="00AF693F" w:rsidRDefault="00AF69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4DE03" w14:textId="77777777" w:rsidR="00B96AA7" w:rsidRDefault="00B96AA7">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30692" w14:textId="77777777" w:rsidR="001F6E66" w:rsidRPr="00D73B05" w:rsidRDefault="001F6E66" w:rsidP="001F6E66">
    <w:pPr>
      <w:pStyle w:val="Cabealho"/>
      <w:ind w:left="142" w:hanging="426"/>
      <w:rPr>
        <w:sz w:val="28"/>
      </w:rPr>
    </w:pPr>
    <w:r>
      <w:rPr>
        <w:noProof/>
        <w:sz w:val="28"/>
      </w:rPr>
      <mc:AlternateContent>
        <mc:Choice Requires="wps">
          <w:drawing>
            <wp:anchor distT="0" distB="0" distL="114300" distR="114300" simplePos="0" relativeHeight="251659264" behindDoc="1" locked="0" layoutInCell="1" allowOverlap="1" wp14:anchorId="2DFFFC10" wp14:editId="5075B060">
              <wp:simplePos x="0" y="0"/>
              <wp:positionH relativeFrom="column">
                <wp:posOffset>3926454</wp:posOffset>
              </wp:positionH>
              <wp:positionV relativeFrom="paragraph">
                <wp:posOffset>172030</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0A727142" w14:textId="77777777" w:rsidR="001F6E66" w:rsidRDefault="001F6E66" w:rsidP="001F6E66">
                          <w:pPr>
                            <w:pStyle w:val="SemEspaamento"/>
                          </w:pPr>
                          <w:r>
                            <w:rPr>
                              <w:rFonts w:cs="Calibri"/>
                              <w:sz w:val="20"/>
                              <w:szCs w:val="20"/>
                            </w:rPr>
                            <w:t>PROCESSO Nº: 6.575/2024</w:t>
                          </w:r>
                        </w:p>
                        <w:p w14:paraId="636FB9F4" w14:textId="77777777" w:rsidR="001F6E66" w:rsidRDefault="001F6E66" w:rsidP="001F6E66">
                          <w:pPr>
                            <w:pStyle w:val="SemEspaamento"/>
                          </w:pPr>
                        </w:p>
                        <w:p w14:paraId="503DC2B2" w14:textId="77777777" w:rsidR="001F6E66" w:rsidRDefault="001F6E66" w:rsidP="001F6E66">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DFFFC10" id="Retângulo 4" o:spid="_x0000_s1026" style="position:absolute;left:0;text-align:left;margin-left:309.15pt;margin-top:13.5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" strokeweight=".26mm">
              <v:stroke joinstyle="round"/>
              <v:path arrowok="t"/>
              <v:textbox>
                <w:txbxContent>
                  <w:p w14:paraId="0A727142" w14:textId="77777777" w:rsidR="001F6E66" w:rsidRDefault="001F6E66" w:rsidP="001F6E66">
                    <w:pPr>
                      <w:pStyle w:val="SemEspaamento"/>
                    </w:pPr>
                    <w:r>
                      <w:rPr>
                        <w:rFonts w:cs="Calibri"/>
                        <w:sz w:val="20"/>
                        <w:szCs w:val="20"/>
                      </w:rPr>
                      <w:t>PROCESSO Nº: 6.575/2024</w:t>
                    </w:r>
                  </w:p>
                  <w:p w14:paraId="636FB9F4" w14:textId="77777777" w:rsidR="001F6E66" w:rsidRDefault="001F6E66" w:rsidP="001F6E66">
                    <w:pPr>
                      <w:pStyle w:val="SemEspaamento"/>
                    </w:pPr>
                  </w:p>
                  <w:p w14:paraId="503DC2B2" w14:textId="77777777" w:rsidR="001F6E66" w:rsidRDefault="001F6E66" w:rsidP="001F6E66">
                    <w:pPr>
                      <w:pStyle w:val="SemEspaamento"/>
                    </w:pPr>
                    <w:r>
                      <w:rPr>
                        <w:rFonts w:cs="Calibri"/>
                        <w:sz w:val="20"/>
                        <w:szCs w:val="20"/>
                      </w:rPr>
                      <w:t xml:space="preserve">RUBRICA:______FOLHA:______ </w:t>
                    </w:r>
                    <w:r>
                      <w:rPr>
                        <w:sz w:val="20"/>
                        <w:szCs w:val="20"/>
                      </w:rPr>
                      <w:t>______</w:t>
                    </w:r>
                  </w:p>
                </w:txbxContent>
              </v:textbox>
            </v:rect>
          </w:pict>
        </mc:Fallback>
      </mc:AlternateContent>
    </w:r>
    <w:bookmarkStart w:id="7" w:name="_Hlk168478269"/>
    <w:bookmarkStart w:id="8" w:name="_Hlk168478270"/>
    <w:r>
      <w:t xml:space="preserve"> </w:t>
    </w:r>
    <w:r>
      <w:rPr>
        <w:noProof/>
      </w:rPr>
      <w:drawing>
        <wp:inline distT="0" distB="0" distL="0" distR="0" wp14:anchorId="4DFC466A" wp14:editId="62262DCB">
          <wp:extent cx="3514725" cy="1073150"/>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7"/>
    <w:bookmarkEnd w:id="8"/>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53D82" w14:textId="77777777" w:rsidR="00B96AA7" w:rsidRDefault="00B96AA7">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6076DF5"/>
    <w:multiLevelType w:val="multilevel"/>
    <w:tmpl w:val="5BD8C5D4"/>
    <w:lvl w:ilvl="0">
      <w:start w:val="6"/>
      <w:numFmt w:val="decimal"/>
      <w:lvlText w:val="%1"/>
      <w:lvlJc w:val="left"/>
      <w:pPr>
        <w:ind w:left="405" w:hanging="405"/>
      </w:pPr>
      <w:rPr>
        <w:rFonts w:hint="default"/>
      </w:rPr>
    </w:lvl>
    <w:lvl w:ilvl="1">
      <w:start w:val="4"/>
      <w:numFmt w:val="decimal"/>
      <w:lvlText w:val="%1.%2"/>
      <w:lvlJc w:val="left"/>
      <w:pPr>
        <w:ind w:left="405" w:hanging="40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558507D2"/>
    <w:multiLevelType w:val="multilevel"/>
    <w:tmpl w:val="8102BB94"/>
    <w:lvl w:ilvl="0">
      <w:start w:val="44"/>
      <w:numFmt w:val="decimal"/>
      <w:lvlText w:val="%1"/>
      <w:lvlJc w:val="left"/>
      <w:pPr>
        <w:ind w:left="975" w:hanging="975"/>
      </w:pPr>
      <w:rPr>
        <w:rFonts w:ascii="Calibri" w:hAnsi="Calibri" w:cs="Calibri" w:hint="default"/>
        <w:sz w:val="20"/>
      </w:rPr>
    </w:lvl>
    <w:lvl w:ilvl="1">
      <w:start w:val="90"/>
      <w:numFmt w:val="decimal"/>
      <w:lvlText w:val="%1.%2"/>
      <w:lvlJc w:val="left"/>
      <w:pPr>
        <w:ind w:left="994" w:hanging="975"/>
      </w:pPr>
      <w:rPr>
        <w:rFonts w:ascii="Calibri" w:hAnsi="Calibri" w:cs="Calibri" w:hint="default"/>
        <w:sz w:val="20"/>
      </w:rPr>
    </w:lvl>
    <w:lvl w:ilvl="2">
      <w:start w:val="52"/>
      <w:numFmt w:val="decimal"/>
      <w:lvlText w:val="%1.%2.%3"/>
      <w:lvlJc w:val="left"/>
      <w:pPr>
        <w:ind w:left="1013" w:hanging="975"/>
      </w:pPr>
      <w:rPr>
        <w:rFonts w:ascii="Calibri" w:hAnsi="Calibri" w:cs="Calibri" w:hint="default"/>
        <w:sz w:val="20"/>
      </w:rPr>
    </w:lvl>
    <w:lvl w:ilvl="3">
      <w:start w:val="2"/>
      <w:numFmt w:val="decimalZero"/>
      <w:lvlText w:val="%1.%2.%3.%4"/>
      <w:lvlJc w:val="left"/>
      <w:pPr>
        <w:ind w:left="1032" w:hanging="975"/>
      </w:pPr>
      <w:rPr>
        <w:rFonts w:ascii="Calibri" w:hAnsi="Calibri" w:cs="Calibri" w:hint="default"/>
        <w:sz w:val="20"/>
      </w:rPr>
    </w:lvl>
    <w:lvl w:ilvl="4">
      <w:start w:val="1"/>
      <w:numFmt w:val="decimal"/>
      <w:lvlText w:val="%1.%2.%3.%4.%5"/>
      <w:lvlJc w:val="left"/>
      <w:pPr>
        <w:ind w:left="1051" w:hanging="975"/>
      </w:pPr>
      <w:rPr>
        <w:rFonts w:ascii="Calibri" w:hAnsi="Calibri" w:cs="Calibri" w:hint="default"/>
        <w:sz w:val="20"/>
      </w:rPr>
    </w:lvl>
    <w:lvl w:ilvl="5">
      <w:start w:val="1"/>
      <w:numFmt w:val="decimal"/>
      <w:lvlText w:val="%1.%2.%3.%4.%5.%6"/>
      <w:lvlJc w:val="left"/>
      <w:pPr>
        <w:ind w:left="1070" w:hanging="975"/>
      </w:pPr>
      <w:rPr>
        <w:rFonts w:ascii="Calibri" w:hAnsi="Calibri" w:cs="Calibri" w:hint="default"/>
        <w:sz w:val="20"/>
      </w:rPr>
    </w:lvl>
    <w:lvl w:ilvl="6">
      <w:start w:val="1"/>
      <w:numFmt w:val="decimal"/>
      <w:lvlText w:val="%1.%2.%3.%4.%5.%6.%7"/>
      <w:lvlJc w:val="left"/>
      <w:pPr>
        <w:ind w:left="1089" w:hanging="975"/>
      </w:pPr>
      <w:rPr>
        <w:rFonts w:ascii="Calibri" w:hAnsi="Calibri" w:cs="Calibri" w:hint="default"/>
        <w:sz w:val="20"/>
      </w:rPr>
    </w:lvl>
    <w:lvl w:ilvl="7">
      <w:start w:val="1"/>
      <w:numFmt w:val="decimal"/>
      <w:lvlText w:val="%1.%2.%3.%4.%5.%6.%7.%8"/>
      <w:lvlJc w:val="left"/>
      <w:pPr>
        <w:ind w:left="1108" w:hanging="975"/>
      </w:pPr>
      <w:rPr>
        <w:rFonts w:ascii="Calibri" w:hAnsi="Calibri" w:cs="Calibri" w:hint="default"/>
        <w:sz w:val="20"/>
      </w:rPr>
    </w:lvl>
    <w:lvl w:ilvl="8">
      <w:start w:val="1"/>
      <w:numFmt w:val="decimal"/>
      <w:lvlText w:val="%1.%2.%3.%4.%5.%6.%7.%8.%9"/>
      <w:lvlJc w:val="left"/>
      <w:pPr>
        <w:ind w:left="1127" w:hanging="975"/>
      </w:pPr>
      <w:rPr>
        <w:rFonts w:ascii="Calibri" w:hAnsi="Calibri" w:cs="Calibri" w:hint="default"/>
        <w:sz w:val="20"/>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0"/>
  </w:num>
  <w:num w:numId="7">
    <w:abstractNumId w:val="4"/>
  </w:num>
  <w:num w:numId="8">
    <w:abstractNumId w:val="8"/>
  </w:num>
  <w:num w:numId="9">
    <w:abstractNumId w:val="7"/>
  </w:num>
  <w:num w:numId="10">
    <w:abstractNumId w:val="3"/>
  </w:num>
  <w:num w:numId="11">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19EA"/>
    <w:rsid w:val="000D17CB"/>
    <w:rsid w:val="000D347F"/>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1F6E66"/>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1B0C"/>
    <w:rsid w:val="002B28F4"/>
    <w:rsid w:val="002B3DAB"/>
    <w:rsid w:val="002E0D02"/>
    <w:rsid w:val="002E43FD"/>
    <w:rsid w:val="002E71FD"/>
    <w:rsid w:val="002F2CC8"/>
    <w:rsid w:val="002F585C"/>
    <w:rsid w:val="00315F43"/>
    <w:rsid w:val="00320761"/>
    <w:rsid w:val="0032275F"/>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45A9"/>
    <w:rsid w:val="00385663"/>
    <w:rsid w:val="00390F82"/>
    <w:rsid w:val="003920AB"/>
    <w:rsid w:val="00392DE5"/>
    <w:rsid w:val="0039504F"/>
    <w:rsid w:val="003972BC"/>
    <w:rsid w:val="003A1163"/>
    <w:rsid w:val="003A3482"/>
    <w:rsid w:val="003B00FF"/>
    <w:rsid w:val="003B2A0D"/>
    <w:rsid w:val="003B38E3"/>
    <w:rsid w:val="003B4554"/>
    <w:rsid w:val="003B5284"/>
    <w:rsid w:val="003B53CC"/>
    <w:rsid w:val="003C14A5"/>
    <w:rsid w:val="003C15BE"/>
    <w:rsid w:val="003C1DC7"/>
    <w:rsid w:val="003E1F86"/>
    <w:rsid w:val="003E4A77"/>
    <w:rsid w:val="003F3B24"/>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12CA"/>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2ADA"/>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34D45"/>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93F"/>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96AA7"/>
    <w:rsid w:val="00BA1327"/>
    <w:rsid w:val="00BA2AC6"/>
    <w:rsid w:val="00BA68EF"/>
    <w:rsid w:val="00BB0633"/>
    <w:rsid w:val="00BB36D3"/>
    <w:rsid w:val="00BB3B8F"/>
    <w:rsid w:val="00BB408F"/>
    <w:rsid w:val="00BB527C"/>
    <w:rsid w:val="00BB61D2"/>
    <w:rsid w:val="00BE398A"/>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styleId="Assuntodocomentrio">
    <w:name w:val="annotation subject"/>
    <w:basedOn w:val="Textodecomentrio"/>
    <w:next w:val="Textodecomentrio"/>
    <w:link w:val="AssuntodocomentrioChar"/>
    <w:uiPriority w:val="99"/>
    <w:semiHidden/>
    <w:unhideWhenUsed/>
    <w:rsid w:val="001F6E66"/>
    <w:pPr>
      <w:widowControl w:val="0"/>
      <w:autoSpaceDE w:val="0"/>
      <w:autoSpaceDN w:val="0"/>
    </w:pPr>
    <w:rPr>
      <w:rFonts w:ascii="Verdana" w:eastAsia="Verdana" w:hAnsi="Verdana" w:cs="Verdana"/>
      <w:b/>
      <w:bCs/>
      <w:lang w:val="pt-PT" w:eastAsia="en-US"/>
    </w:rPr>
  </w:style>
  <w:style w:type="character" w:customStyle="1" w:styleId="AssuntodocomentrioChar">
    <w:name w:val="Assunto do comentário Char"/>
    <w:basedOn w:val="TextodecomentrioChar"/>
    <w:link w:val="Assuntodocomentrio"/>
    <w:uiPriority w:val="99"/>
    <w:semiHidden/>
    <w:rsid w:val="001F6E66"/>
    <w:rPr>
      <w:rFonts w:ascii="Verdana" w:eastAsia="Verdana" w:hAnsi="Verdana" w:cs="Verdana"/>
      <w:b/>
      <w:bCs/>
      <w:lang w:val="pt-PT" w:eastAsia="en-US"/>
    </w:rPr>
  </w:style>
  <w:style w:type="character" w:customStyle="1" w:styleId="LinkdaInternet">
    <w:name w:val="Link da Internet"/>
    <w:rsid w:val="002B1B0C"/>
    <w:rPr>
      <w:color w:val="0000FF"/>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_ato2011-2014/2012/decreto/d7724.htm" TargetMode="External"/><Relationship Id="rId55"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pmnf.rj.gov.br/paginas-centralizadas/9_64_Legislacoes.html."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_ato2011-2014/2011/lei/l12527.htm" TargetMode="External"/><Relationship Id="rId57" Type="http://schemas.openxmlformats.org/officeDocument/2006/relationships/footer" Target="footer3.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hyperlink" Target="http://www.planalto.gov.br/ccivil_03/_ato2019-2022/2021/lei/L14133.htm" TargetMode="Externa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578</TotalTime>
  <Pages>1</Pages>
  <Words>6129</Words>
  <Characters>33100</Characters>
  <Application>Microsoft Office Word</Application>
  <DocSecurity>0</DocSecurity>
  <Lines>275</Lines>
  <Paragraphs>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43</cp:revision>
  <cp:lastPrinted>2024-08-12T13:28:00Z</cp:lastPrinted>
  <dcterms:created xsi:type="dcterms:W3CDTF">2023-08-18T18:10:00Z</dcterms:created>
  <dcterms:modified xsi:type="dcterms:W3CDTF">2024-08-12T13:28:00Z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